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F3680" w14:textId="77777777" w:rsidR="00900770" w:rsidRPr="00900770" w:rsidRDefault="00900770" w:rsidP="00900770">
      <w:pPr>
        <w:jc w:val="center"/>
        <w:rPr>
          <w:rFonts w:asciiTheme="minorHAnsi" w:hAnsiTheme="minorHAnsi"/>
          <w:b/>
          <w:sz w:val="32"/>
          <w:szCs w:val="32"/>
        </w:rPr>
      </w:pPr>
      <w:r w:rsidRPr="00900770">
        <w:rPr>
          <w:rFonts w:asciiTheme="minorHAnsi" w:hAnsiTheme="minorHAnsi"/>
          <w:b/>
          <w:sz w:val="32"/>
          <w:szCs w:val="32"/>
        </w:rPr>
        <w:t xml:space="preserve">HCL Technologies Achieves </w:t>
      </w:r>
      <w:proofErr w:type="spellStart"/>
      <w:r w:rsidRPr="00900770">
        <w:rPr>
          <w:rFonts w:asciiTheme="minorHAnsi" w:hAnsiTheme="minorHAnsi"/>
          <w:b/>
          <w:sz w:val="32"/>
          <w:szCs w:val="32"/>
        </w:rPr>
        <w:t>AWS</w:t>
      </w:r>
      <w:proofErr w:type="spellEnd"/>
      <w:r w:rsidRPr="00900770">
        <w:rPr>
          <w:rFonts w:asciiTheme="minorHAnsi" w:hAnsiTheme="minorHAnsi"/>
          <w:b/>
          <w:sz w:val="32"/>
          <w:szCs w:val="32"/>
        </w:rPr>
        <w:t xml:space="preserve"> Storage Competency Status</w:t>
      </w:r>
    </w:p>
    <w:p w14:paraId="561A9E3F" w14:textId="77777777" w:rsidR="00900770" w:rsidRPr="00900770" w:rsidRDefault="00900770" w:rsidP="00900770">
      <w:pPr>
        <w:jc w:val="both"/>
        <w:rPr>
          <w:rFonts w:asciiTheme="minorHAnsi" w:hAnsiTheme="minorHAnsi"/>
          <w:b/>
          <w:u w:val="single"/>
        </w:rPr>
      </w:pPr>
    </w:p>
    <w:p w14:paraId="5635B73E" w14:textId="77777777" w:rsidR="00683115" w:rsidRDefault="00683115" w:rsidP="00900770">
      <w:pPr>
        <w:jc w:val="both"/>
        <w:rPr>
          <w:rFonts w:asciiTheme="minorHAnsi" w:hAnsiTheme="minorHAnsi"/>
        </w:rPr>
      </w:pPr>
    </w:p>
    <w:p w14:paraId="65C3B5FD" w14:textId="5549BB91" w:rsidR="00900770" w:rsidRPr="00900770" w:rsidRDefault="00900770" w:rsidP="00900770">
      <w:pPr>
        <w:jc w:val="both"/>
        <w:rPr>
          <w:rFonts w:asciiTheme="minorHAnsi" w:hAnsiTheme="minorHAnsi"/>
        </w:rPr>
      </w:pPr>
      <w:r w:rsidRPr="00683115">
        <w:rPr>
          <w:rFonts w:asciiTheme="minorHAnsi" w:hAnsiTheme="minorHAnsi"/>
          <w:b/>
        </w:rPr>
        <w:t xml:space="preserve">Noida, India </w:t>
      </w:r>
      <w:r w:rsidR="00B25510">
        <w:rPr>
          <w:rFonts w:asciiTheme="minorHAnsi" w:hAnsiTheme="minorHAnsi"/>
          <w:b/>
        </w:rPr>
        <w:t>and Sunnyvale, CA</w:t>
      </w:r>
      <w:r w:rsidR="001C6967">
        <w:rPr>
          <w:rFonts w:asciiTheme="minorHAnsi" w:hAnsiTheme="minorHAnsi"/>
          <w:b/>
        </w:rPr>
        <w:t xml:space="preserve"> </w:t>
      </w:r>
      <w:r w:rsidR="00074AAB" w:rsidRPr="00683115">
        <w:rPr>
          <w:rFonts w:asciiTheme="minorHAnsi" w:hAnsiTheme="minorHAnsi"/>
          <w:b/>
        </w:rPr>
        <w:t>–</w:t>
      </w:r>
      <w:r w:rsidRPr="00683115">
        <w:rPr>
          <w:rFonts w:asciiTheme="minorHAnsi" w:hAnsiTheme="minorHAnsi"/>
          <w:b/>
        </w:rPr>
        <w:t xml:space="preserve"> June </w:t>
      </w:r>
      <w:r w:rsidR="00620230">
        <w:rPr>
          <w:rFonts w:asciiTheme="minorHAnsi" w:hAnsiTheme="minorHAnsi"/>
          <w:b/>
        </w:rPr>
        <w:t>12</w:t>
      </w:r>
      <w:r w:rsidRPr="00683115">
        <w:rPr>
          <w:rFonts w:asciiTheme="minorHAnsi" w:hAnsiTheme="minorHAnsi"/>
          <w:b/>
        </w:rPr>
        <w:t>, 2017</w:t>
      </w:r>
      <w:r w:rsidR="00683115">
        <w:rPr>
          <w:rFonts w:asciiTheme="minorHAnsi" w:hAnsiTheme="minorHAnsi"/>
        </w:rPr>
        <w:t xml:space="preserve"> </w:t>
      </w:r>
      <w:r w:rsidRPr="00900770">
        <w:rPr>
          <w:rFonts w:asciiTheme="minorHAnsi" w:hAnsiTheme="minorHAnsi"/>
        </w:rPr>
        <w:t xml:space="preserve">– </w:t>
      </w:r>
      <w:hyperlink r:id="rId11" w:history="1">
        <w:r w:rsidRPr="00900770">
          <w:rPr>
            <w:rStyle w:val="Hyperlink"/>
            <w:rFonts w:asciiTheme="minorHAnsi" w:hAnsiTheme="minorHAnsi"/>
            <w:lang w:val="en"/>
          </w:rPr>
          <w:t>HCL Technologies</w:t>
        </w:r>
      </w:hyperlink>
      <w:r w:rsidRPr="00900770">
        <w:rPr>
          <w:rFonts w:asciiTheme="minorHAnsi" w:hAnsiTheme="minorHAnsi"/>
          <w:lang w:val="en"/>
        </w:rPr>
        <w:t xml:space="preserve"> (HCL)</w:t>
      </w:r>
      <w:r w:rsidRPr="00900770">
        <w:rPr>
          <w:rFonts w:asciiTheme="minorHAnsi" w:hAnsiTheme="minorHAnsi"/>
          <w:shd w:val="clear" w:color="auto" w:fill="FFFFFF"/>
        </w:rPr>
        <w:t>, a leading global IT services company</w:t>
      </w:r>
      <w:r w:rsidRPr="00900770">
        <w:rPr>
          <w:rFonts w:asciiTheme="minorHAnsi" w:hAnsiTheme="minorHAnsi"/>
        </w:rPr>
        <w:t xml:space="preserve">, announced today that it has achieved </w:t>
      </w:r>
      <w:hyperlink r:id="rId12" w:history="1">
        <w:r w:rsidRPr="000521DF">
          <w:rPr>
            <w:rStyle w:val="Hyperlink"/>
            <w:rFonts w:asciiTheme="minorHAnsi" w:hAnsiTheme="minorHAnsi"/>
          </w:rPr>
          <w:t>Amazon Web Services (</w:t>
        </w:r>
        <w:proofErr w:type="spellStart"/>
        <w:r w:rsidRPr="000521DF">
          <w:rPr>
            <w:rStyle w:val="Hyperlink"/>
            <w:rFonts w:asciiTheme="minorHAnsi" w:hAnsiTheme="minorHAnsi"/>
          </w:rPr>
          <w:t>AWS</w:t>
        </w:r>
        <w:proofErr w:type="spellEnd"/>
        <w:r w:rsidRPr="000521DF">
          <w:rPr>
            <w:rStyle w:val="Hyperlink"/>
            <w:rFonts w:asciiTheme="minorHAnsi" w:hAnsiTheme="minorHAnsi"/>
          </w:rPr>
          <w:t>) Storage Competency status</w:t>
        </w:r>
      </w:hyperlink>
      <w:r w:rsidRPr="00900770">
        <w:rPr>
          <w:rFonts w:asciiTheme="minorHAnsi" w:hAnsiTheme="minorHAnsi"/>
        </w:rPr>
        <w:t>. This designation recognizes that HCL provides design, implementation, and management services</w:t>
      </w:r>
      <w:r w:rsidRPr="00900770">
        <w:rPr>
          <w:rFonts w:asciiTheme="minorHAnsi" w:hAnsiTheme="minorHAnsi" w:cs="Helvetica"/>
        </w:rPr>
        <w:t xml:space="preserve"> to help customers successfully achieve their storage goals on </w:t>
      </w:r>
      <w:proofErr w:type="spellStart"/>
      <w:r w:rsidRPr="00900770">
        <w:rPr>
          <w:rFonts w:asciiTheme="minorHAnsi" w:hAnsiTheme="minorHAnsi" w:cs="Helvetica"/>
        </w:rPr>
        <w:t>AWS</w:t>
      </w:r>
      <w:proofErr w:type="spellEnd"/>
      <w:r w:rsidRPr="00900770">
        <w:rPr>
          <w:rFonts w:asciiTheme="minorHAnsi" w:hAnsiTheme="minorHAnsi" w:cs="Helvetica"/>
        </w:rPr>
        <w:t>.</w:t>
      </w:r>
    </w:p>
    <w:p w14:paraId="20299D67" w14:textId="77777777" w:rsidR="00900770" w:rsidRPr="00900770" w:rsidRDefault="00900770" w:rsidP="00900770">
      <w:pPr>
        <w:jc w:val="both"/>
        <w:rPr>
          <w:rFonts w:asciiTheme="minorHAnsi" w:hAnsiTheme="minorHAnsi"/>
        </w:rPr>
      </w:pPr>
    </w:p>
    <w:p w14:paraId="778840DF" w14:textId="0AA5FFE8" w:rsidR="00900770" w:rsidRPr="00900770" w:rsidRDefault="00900770" w:rsidP="00900770">
      <w:pPr>
        <w:jc w:val="both"/>
        <w:rPr>
          <w:rFonts w:asciiTheme="minorHAnsi" w:hAnsiTheme="minorHAnsi"/>
        </w:rPr>
      </w:pPr>
      <w:r w:rsidRPr="00900770">
        <w:rPr>
          <w:rFonts w:asciiTheme="minorHAnsi" w:hAnsiTheme="minorHAnsi"/>
        </w:rPr>
        <w:t xml:space="preserve">Achieving the </w:t>
      </w:r>
      <w:proofErr w:type="spellStart"/>
      <w:r w:rsidRPr="007E5328">
        <w:t>AWS</w:t>
      </w:r>
      <w:proofErr w:type="spellEnd"/>
      <w:r w:rsidRPr="007E5328">
        <w:t xml:space="preserve"> Storage Competency</w:t>
      </w:r>
      <w:r w:rsidRPr="00900770">
        <w:rPr>
          <w:rFonts w:asciiTheme="minorHAnsi" w:hAnsiTheme="minorHAnsi"/>
        </w:rPr>
        <w:t xml:space="preserve"> differentiates HCL as an </w:t>
      </w:r>
      <w:proofErr w:type="spellStart"/>
      <w:r w:rsidRPr="00900770">
        <w:rPr>
          <w:rFonts w:asciiTheme="minorHAnsi" w:hAnsiTheme="minorHAnsi"/>
        </w:rPr>
        <w:t>AWS</w:t>
      </w:r>
      <w:proofErr w:type="spellEnd"/>
      <w:r w:rsidRPr="00900770">
        <w:rPr>
          <w:rFonts w:asciiTheme="minorHAnsi" w:hAnsiTheme="minorHAnsi"/>
        </w:rPr>
        <w:t xml:space="preserve"> Partner Network (APN) </w:t>
      </w:r>
      <w:r w:rsidR="00752EC7">
        <w:rPr>
          <w:rFonts w:asciiTheme="minorHAnsi" w:hAnsiTheme="minorHAnsi"/>
        </w:rPr>
        <w:t>m</w:t>
      </w:r>
      <w:r w:rsidRPr="00900770">
        <w:rPr>
          <w:rFonts w:asciiTheme="minorHAnsi" w:hAnsiTheme="minorHAnsi"/>
        </w:rPr>
        <w:t>ember with deep domain expertise in the following core storage categories – Backup &amp; Recovery, Primary Storage, Archive, or Business Continuance/Disaster Recovery (</w:t>
      </w:r>
      <w:proofErr w:type="spellStart"/>
      <w:r w:rsidRPr="00900770">
        <w:rPr>
          <w:rFonts w:asciiTheme="minorHAnsi" w:hAnsiTheme="minorHAnsi"/>
        </w:rPr>
        <w:t>BCDR</w:t>
      </w:r>
      <w:proofErr w:type="spellEnd"/>
      <w:r w:rsidRPr="00900770">
        <w:rPr>
          <w:rFonts w:asciiTheme="minorHAnsi" w:hAnsiTheme="minorHAnsi"/>
        </w:rPr>
        <w:t xml:space="preserve">), having developed innovative technology and solutions that leverage </w:t>
      </w:r>
      <w:proofErr w:type="spellStart"/>
      <w:r w:rsidRPr="00900770">
        <w:rPr>
          <w:rFonts w:asciiTheme="minorHAnsi" w:hAnsiTheme="minorHAnsi"/>
        </w:rPr>
        <w:t>AWS</w:t>
      </w:r>
      <w:proofErr w:type="spellEnd"/>
      <w:r w:rsidRPr="00900770">
        <w:rPr>
          <w:rFonts w:asciiTheme="minorHAnsi" w:hAnsiTheme="minorHAnsi"/>
        </w:rPr>
        <w:t xml:space="preserve"> services. To receive the designation, </w:t>
      </w:r>
      <w:proofErr w:type="spellStart"/>
      <w:r w:rsidR="00752EC7">
        <w:rPr>
          <w:rFonts w:asciiTheme="minorHAnsi" w:hAnsiTheme="minorHAnsi"/>
        </w:rPr>
        <w:t>A</w:t>
      </w:r>
      <w:r w:rsidR="000521DF">
        <w:rPr>
          <w:rFonts w:asciiTheme="minorHAnsi" w:hAnsiTheme="minorHAnsi"/>
        </w:rPr>
        <w:t>WS</w:t>
      </w:r>
      <w:proofErr w:type="spellEnd"/>
      <w:r w:rsidR="00752EC7">
        <w:rPr>
          <w:rFonts w:asciiTheme="minorHAnsi" w:hAnsiTheme="minorHAnsi"/>
        </w:rPr>
        <w:t xml:space="preserve"> Partner Network (APN)</w:t>
      </w:r>
      <w:r w:rsidR="00752EC7" w:rsidRPr="00900770">
        <w:rPr>
          <w:rFonts w:asciiTheme="minorHAnsi" w:hAnsiTheme="minorHAnsi"/>
        </w:rPr>
        <w:t xml:space="preserve"> </w:t>
      </w:r>
      <w:r w:rsidRPr="00900770">
        <w:rPr>
          <w:rFonts w:asciiTheme="minorHAnsi" w:hAnsiTheme="minorHAnsi"/>
        </w:rPr>
        <w:t xml:space="preserve">Partners must possess deep </w:t>
      </w:r>
      <w:proofErr w:type="spellStart"/>
      <w:r w:rsidRPr="00900770">
        <w:rPr>
          <w:rFonts w:asciiTheme="minorHAnsi" w:hAnsiTheme="minorHAnsi"/>
        </w:rPr>
        <w:t>AWS</w:t>
      </w:r>
      <w:proofErr w:type="spellEnd"/>
      <w:r w:rsidRPr="00900770">
        <w:rPr>
          <w:rFonts w:asciiTheme="minorHAnsi" w:hAnsiTheme="minorHAnsi"/>
        </w:rPr>
        <w:t xml:space="preserve"> expertise and deliver solutions seamlessly in the </w:t>
      </w:r>
      <w:proofErr w:type="spellStart"/>
      <w:r w:rsidRPr="00900770">
        <w:rPr>
          <w:rFonts w:asciiTheme="minorHAnsi" w:hAnsiTheme="minorHAnsi"/>
        </w:rPr>
        <w:t>AWS</w:t>
      </w:r>
      <w:proofErr w:type="spellEnd"/>
      <w:r w:rsidRPr="00900770">
        <w:rPr>
          <w:rFonts w:asciiTheme="minorHAnsi" w:hAnsiTheme="minorHAnsi"/>
        </w:rPr>
        <w:t xml:space="preserve"> Cloud; and in this case, demonstrates HCL’s commitment to making the cloud work and deliver real benefits to its customers.</w:t>
      </w:r>
    </w:p>
    <w:p w14:paraId="412D9DA7" w14:textId="77777777" w:rsidR="00900770" w:rsidRPr="00900770" w:rsidRDefault="00900770" w:rsidP="00900770">
      <w:pPr>
        <w:jc w:val="both"/>
        <w:rPr>
          <w:rFonts w:asciiTheme="minorHAnsi" w:hAnsiTheme="minorHAnsi"/>
        </w:rPr>
      </w:pPr>
    </w:p>
    <w:p w14:paraId="0E05E637" w14:textId="0578672A" w:rsidR="00900770" w:rsidRPr="00C10E83" w:rsidRDefault="00900770" w:rsidP="00900770">
      <w:pPr>
        <w:jc w:val="both"/>
        <w:rPr>
          <w:rFonts w:asciiTheme="minorHAnsi" w:hAnsiTheme="minorHAnsi"/>
          <w:b/>
        </w:rPr>
      </w:pPr>
      <w:r w:rsidRPr="00900770">
        <w:rPr>
          <w:rFonts w:asciiTheme="minorHAnsi" w:hAnsiTheme="minorHAnsi"/>
        </w:rPr>
        <w:t xml:space="preserve">“HCL is proud and excited to be one of the first APN </w:t>
      </w:r>
      <w:r w:rsidR="008C0553">
        <w:rPr>
          <w:rFonts w:asciiTheme="minorHAnsi" w:hAnsiTheme="minorHAnsi"/>
        </w:rPr>
        <w:t>P</w:t>
      </w:r>
      <w:r w:rsidRPr="00900770">
        <w:rPr>
          <w:rFonts w:asciiTheme="minorHAnsi" w:hAnsiTheme="minorHAnsi"/>
        </w:rPr>
        <w:t xml:space="preserve">artners to achieve </w:t>
      </w:r>
      <w:proofErr w:type="spellStart"/>
      <w:r w:rsidRPr="00900770">
        <w:rPr>
          <w:rFonts w:asciiTheme="minorHAnsi" w:hAnsiTheme="minorHAnsi"/>
        </w:rPr>
        <w:t>AWS</w:t>
      </w:r>
      <w:proofErr w:type="spellEnd"/>
      <w:r w:rsidRPr="00900770">
        <w:rPr>
          <w:rFonts w:asciiTheme="minorHAnsi" w:hAnsiTheme="minorHAnsi"/>
        </w:rPr>
        <w:t xml:space="preserve"> Storage Competency status,” said </w:t>
      </w:r>
      <w:r w:rsidRPr="00224B4A">
        <w:rPr>
          <w:rFonts w:asciiTheme="minorHAnsi" w:hAnsiTheme="minorHAnsi"/>
          <w:b/>
        </w:rPr>
        <w:t xml:space="preserve">Kalyan Kumar, CTO </w:t>
      </w:r>
      <w:r w:rsidR="00C10E83">
        <w:rPr>
          <w:rFonts w:asciiTheme="minorHAnsi" w:hAnsiTheme="minorHAnsi"/>
          <w:b/>
        </w:rPr>
        <w:t>– IT S</w:t>
      </w:r>
      <w:r w:rsidRPr="00224B4A">
        <w:rPr>
          <w:rFonts w:asciiTheme="minorHAnsi" w:hAnsiTheme="minorHAnsi"/>
          <w:b/>
        </w:rPr>
        <w:t>ervices, HCL Technologies</w:t>
      </w:r>
      <w:r w:rsidRPr="00900770">
        <w:rPr>
          <w:rFonts w:asciiTheme="minorHAnsi" w:hAnsiTheme="minorHAnsi"/>
        </w:rPr>
        <w:t xml:space="preserve">. “While this is yet another milestone that highlights HCL’s commitment to enhancing our competencies on </w:t>
      </w:r>
      <w:proofErr w:type="spellStart"/>
      <w:r w:rsidRPr="00900770">
        <w:rPr>
          <w:rFonts w:asciiTheme="minorHAnsi" w:hAnsiTheme="minorHAnsi"/>
        </w:rPr>
        <w:t>AWS</w:t>
      </w:r>
      <w:proofErr w:type="spellEnd"/>
      <w:r w:rsidRPr="00900770">
        <w:rPr>
          <w:rFonts w:asciiTheme="minorHAnsi" w:hAnsiTheme="minorHAnsi"/>
        </w:rPr>
        <w:t>, it also underscores HCL’s stated Mode 2 strategy to invest in developing skills, competencies, partnerships, and solutions that will help solve our customer’s most pressing business and technology challenges.”</w:t>
      </w:r>
    </w:p>
    <w:p w14:paraId="135D7797" w14:textId="77777777" w:rsidR="00900770" w:rsidRPr="00900770" w:rsidRDefault="00900770" w:rsidP="00900770">
      <w:pPr>
        <w:jc w:val="both"/>
        <w:rPr>
          <w:rFonts w:asciiTheme="minorHAnsi" w:hAnsiTheme="minorHAnsi"/>
        </w:rPr>
      </w:pPr>
    </w:p>
    <w:p w14:paraId="03C1AAC2" w14:textId="7205113E" w:rsidR="00900770" w:rsidRPr="00900770" w:rsidRDefault="00752EC7" w:rsidP="00900770">
      <w:pPr>
        <w:jc w:val="both"/>
        <w:rPr>
          <w:rFonts w:asciiTheme="minorHAnsi" w:hAnsiTheme="minorHAnsi"/>
        </w:rPr>
      </w:pPr>
      <w:proofErr w:type="spellStart"/>
      <w:r>
        <w:rPr>
          <w:rFonts w:asciiTheme="minorHAnsi" w:hAnsiTheme="minorHAnsi"/>
        </w:rPr>
        <w:t>AWS</w:t>
      </w:r>
      <w:proofErr w:type="spellEnd"/>
      <w:r w:rsidR="00900770" w:rsidRPr="00900770">
        <w:rPr>
          <w:rFonts w:asciiTheme="minorHAnsi" w:hAnsiTheme="minorHAnsi"/>
        </w:rPr>
        <w:t xml:space="preserve"> is enabling scalable, flexible, and cost-effective solutions from </w:t>
      </w:r>
      <w:proofErr w:type="spellStart"/>
      <w:r w:rsidR="00900770" w:rsidRPr="00900770">
        <w:rPr>
          <w:rFonts w:asciiTheme="minorHAnsi" w:hAnsiTheme="minorHAnsi"/>
        </w:rPr>
        <w:t>startups</w:t>
      </w:r>
      <w:proofErr w:type="spellEnd"/>
      <w:r w:rsidR="00900770" w:rsidRPr="00900770">
        <w:rPr>
          <w:rFonts w:asciiTheme="minorHAnsi" w:hAnsiTheme="minorHAnsi"/>
        </w:rPr>
        <w:t xml:space="preserve"> to glob</w:t>
      </w:r>
      <w:r w:rsidR="000C3854">
        <w:rPr>
          <w:rFonts w:asciiTheme="minorHAnsi" w:hAnsiTheme="minorHAnsi"/>
        </w:rPr>
        <w:t xml:space="preserve">al enterprises. To </w:t>
      </w:r>
      <w:r w:rsidR="00900770" w:rsidRPr="00900770">
        <w:rPr>
          <w:rFonts w:asciiTheme="minorHAnsi" w:hAnsiTheme="minorHAnsi"/>
        </w:rPr>
        <w:t>support the seamles</w:t>
      </w:r>
      <w:bookmarkStart w:id="0" w:name="_GoBack"/>
      <w:bookmarkEnd w:id="0"/>
      <w:r w:rsidR="00900770" w:rsidRPr="00900770">
        <w:rPr>
          <w:rFonts w:asciiTheme="minorHAnsi" w:hAnsiTheme="minorHAnsi"/>
        </w:rPr>
        <w:t xml:space="preserve">s integration and deployment of these solutions, </w:t>
      </w:r>
      <w:proofErr w:type="spellStart"/>
      <w:r w:rsidR="00900770" w:rsidRPr="00900770">
        <w:rPr>
          <w:rFonts w:asciiTheme="minorHAnsi" w:hAnsiTheme="minorHAnsi"/>
        </w:rPr>
        <w:t>AWS</w:t>
      </w:r>
      <w:proofErr w:type="spellEnd"/>
      <w:r w:rsidR="00900770" w:rsidRPr="00900770">
        <w:rPr>
          <w:rFonts w:asciiTheme="minorHAnsi" w:hAnsiTheme="minorHAnsi"/>
        </w:rPr>
        <w:t xml:space="preserve"> established the </w:t>
      </w:r>
      <w:hyperlink r:id="rId13" w:history="1">
        <w:proofErr w:type="spellStart"/>
        <w:r w:rsidR="00900770" w:rsidRPr="00BA6BDD">
          <w:rPr>
            <w:rStyle w:val="Hyperlink"/>
            <w:rFonts w:asciiTheme="minorHAnsi" w:hAnsiTheme="minorHAnsi"/>
          </w:rPr>
          <w:t>AWS</w:t>
        </w:r>
        <w:proofErr w:type="spellEnd"/>
        <w:r w:rsidR="00900770" w:rsidRPr="00BA6BDD">
          <w:rPr>
            <w:rStyle w:val="Hyperlink"/>
            <w:rFonts w:asciiTheme="minorHAnsi" w:hAnsiTheme="minorHAnsi"/>
          </w:rPr>
          <w:t xml:space="preserve"> Competency Program</w:t>
        </w:r>
      </w:hyperlink>
      <w:r w:rsidR="00900770" w:rsidRPr="00900770">
        <w:rPr>
          <w:rFonts w:asciiTheme="minorHAnsi" w:hAnsiTheme="minorHAnsi"/>
        </w:rPr>
        <w:t xml:space="preserve"> to help customers identify Consulting and Technology </w:t>
      </w:r>
      <w:r>
        <w:rPr>
          <w:rFonts w:asciiTheme="minorHAnsi" w:hAnsiTheme="minorHAnsi"/>
        </w:rPr>
        <w:t>Amazon Partner Network (APN)</w:t>
      </w:r>
      <w:r w:rsidRPr="00900770">
        <w:rPr>
          <w:rFonts w:asciiTheme="minorHAnsi" w:hAnsiTheme="minorHAnsi"/>
        </w:rPr>
        <w:t xml:space="preserve"> </w:t>
      </w:r>
      <w:r w:rsidR="00900770" w:rsidRPr="00900770">
        <w:rPr>
          <w:rFonts w:asciiTheme="minorHAnsi" w:hAnsiTheme="minorHAnsi"/>
        </w:rPr>
        <w:t>Partners with deep industry experience and expertise.</w:t>
      </w:r>
    </w:p>
    <w:p w14:paraId="37C09238" w14:textId="77777777" w:rsidR="00900770" w:rsidRPr="00900770" w:rsidRDefault="00900770" w:rsidP="00900770">
      <w:pPr>
        <w:jc w:val="both"/>
        <w:rPr>
          <w:rFonts w:asciiTheme="minorHAnsi" w:hAnsiTheme="minorHAnsi"/>
        </w:rPr>
      </w:pPr>
    </w:p>
    <w:p w14:paraId="71B63B98" w14:textId="1F6AB4CC" w:rsidR="00900770" w:rsidRPr="00900770" w:rsidRDefault="00900770" w:rsidP="00900770">
      <w:pPr>
        <w:jc w:val="both"/>
        <w:rPr>
          <w:rFonts w:asciiTheme="minorHAnsi" w:hAnsiTheme="minorHAnsi"/>
        </w:rPr>
      </w:pPr>
      <w:r w:rsidRPr="001C6967">
        <w:rPr>
          <w:rFonts w:asciiTheme="minorHAnsi" w:hAnsiTheme="minorHAnsi"/>
        </w:rPr>
        <w:t xml:space="preserve">HCL </w:t>
      </w:r>
      <w:r w:rsidR="00EA08FB">
        <w:rPr>
          <w:rFonts w:asciiTheme="minorHAnsi" w:hAnsiTheme="minorHAnsi"/>
        </w:rPr>
        <w:t xml:space="preserve">Technologies </w:t>
      </w:r>
      <w:r w:rsidRPr="001C6967">
        <w:rPr>
          <w:rFonts w:asciiTheme="minorHAnsi" w:hAnsiTheme="minorHAnsi"/>
        </w:rPr>
        <w:t xml:space="preserve">has more than 20 years of experience in managing various Data Center (DC) services like hosting, storage, network, backup, and </w:t>
      </w:r>
      <w:r w:rsidR="00EA08FB">
        <w:rPr>
          <w:rFonts w:asciiTheme="minorHAnsi" w:hAnsiTheme="minorHAnsi"/>
        </w:rPr>
        <w:t>Disaster Recovery (DR). The company</w:t>
      </w:r>
      <w:r w:rsidRPr="001C6967">
        <w:rPr>
          <w:rFonts w:asciiTheme="minorHAnsi" w:hAnsiTheme="minorHAnsi"/>
        </w:rPr>
        <w:t xml:space="preserve"> has created, tested, and successfully implemented various standardized offerings that are targeted to utilize </w:t>
      </w:r>
      <w:proofErr w:type="spellStart"/>
      <w:r w:rsidRPr="001C6967">
        <w:rPr>
          <w:rFonts w:asciiTheme="minorHAnsi" w:hAnsiTheme="minorHAnsi"/>
        </w:rPr>
        <w:t>AWS</w:t>
      </w:r>
      <w:proofErr w:type="spellEnd"/>
      <w:r w:rsidRPr="001C6967">
        <w:rPr>
          <w:rFonts w:asciiTheme="minorHAnsi" w:hAnsiTheme="minorHAnsi"/>
        </w:rPr>
        <w:t xml:space="preserve"> </w:t>
      </w:r>
      <w:r w:rsidR="00752EC7">
        <w:rPr>
          <w:rFonts w:asciiTheme="minorHAnsi" w:hAnsiTheme="minorHAnsi"/>
        </w:rPr>
        <w:t>S</w:t>
      </w:r>
      <w:r w:rsidRPr="001C6967">
        <w:rPr>
          <w:rFonts w:asciiTheme="minorHAnsi" w:hAnsiTheme="minorHAnsi"/>
        </w:rPr>
        <w:t xml:space="preserve">torage </w:t>
      </w:r>
      <w:r w:rsidR="00752EC7">
        <w:rPr>
          <w:rFonts w:asciiTheme="minorHAnsi" w:hAnsiTheme="minorHAnsi"/>
        </w:rPr>
        <w:t>S</w:t>
      </w:r>
      <w:r w:rsidRPr="001C6967">
        <w:rPr>
          <w:rFonts w:asciiTheme="minorHAnsi" w:hAnsiTheme="minorHAnsi"/>
        </w:rPr>
        <w:t xml:space="preserve">ervices – </w:t>
      </w:r>
      <w:r w:rsidR="00C44C45">
        <w:rPr>
          <w:rFonts w:asciiTheme="minorHAnsi" w:hAnsiTheme="minorHAnsi"/>
        </w:rPr>
        <w:t xml:space="preserve">Amazon Simple Storage Service (Amazon </w:t>
      </w:r>
      <w:proofErr w:type="spellStart"/>
      <w:r w:rsidRPr="001C6967">
        <w:rPr>
          <w:rFonts w:asciiTheme="minorHAnsi" w:hAnsiTheme="minorHAnsi"/>
        </w:rPr>
        <w:t>S3</w:t>
      </w:r>
      <w:proofErr w:type="spellEnd"/>
      <w:r w:rsidR="00C44C45">
        <w:rPr>
          <w:rFonts w:asciiTheme="minorHAnsi" w:hAnsiTheme="minorHAnsi"/>
        </w:rPr>
        <w:t>)</w:t>
      </w:r>
      <w:r w:rsidRPr="001C6967">
        <w:rPr>
          <w:rFonts w:asciiTheme="minorHAnsi" w:hAnsiTheme="minorHAnsi"/>
        </w:rPr>
        <w:t xml:space="preserve">, </w:t>
      </w:r>
      <w:r w:rsidR="00C44C45">
        <w:rPr>
          <w:rFonts w:asciiTheme="minorHAnsi" w:hAnsiTheme="minorHAnsi"/>
        </w:rPr>
        <w:t xml:space="preserve">Amazon </w:t>
      </w:r>
      <w:proofErr w:type="spellStart"/>
      <w:r w:rsidRPr="001C6967">
        <w:rPr>
          <w:rFonts w:asciiTheme="minorHAnsi" w:hAnsiTheme="minorHAnsi"/>
        </w:rPr>
        <w:t>S3</w:t>
      </w:r>
      <w:proofErr w:type="spellEnd"/>
      <w:r w:rsidR="00C44C45">
        <w:rPr>
          <w:rFonts w:asciiTheme="minorHAnsi" w:hAnsiTheme="minorHAnsi"/>
        </w:rPr>
        <w:t xml:space="preserve"> Standard-</w:t>
      </w:r>
      <w:r w:rsidRPr="001C6967">
        <w:rPr>
          <w:rFonts w:asciiTheme="minorHAnsi" w:hAnsiTheme="minorHAnsi"/>
        </w:rPr>
        <w:t xml:space="preserve">Infrequent Access, and </w:t>
      </w:r>
      <w:r w:rsidR="00C44C45">
        <w:rPr>
          <w:rFonts w:asciiTheme="minorHAnsi" w:hAnsiTheme="minorHAnsi"/>
        </w:rPr>
        <w:t xml:space="preserve">Amazon </w:t>
      </w:r>
      <w:r w:rsidRPr="001C6967">
        <w:rPr>
          <w:rFonts w:asciiTheme="minorHAnsi" w:hAnsiTheme="minorHAnsi"/>
        </w:rPr>
        <w:t xml:space="preserve">Glacier. HCL has a strong customer base and many references where customers have migrated storage and backup to </w:t>
      </w:r>
      <w:proofErr w:type="spellStart"/>
      <w:r w:rsidRPr="001C6967">
        <w:rPr>
          <w:rFonts w:asciiTheme="minorHAnsi" w:hAnsiTheme="minorHAnsi"/>
        </w:rPr>
        <w:t>AWS</w:t>
      </w:r>
      <w:proofErr w:type="spellEnd"/>
      <w:r w:rsidRPr="001C6967">
        <w:rPr>
          <w:rFonts w:asciiTheme="minorHAnsi" w:hAnsiTheme="minorHAnsi"/>
        </w:rPr>
        <w:t xml:space="preserve"> specifically. HCL’s storage related solutions, such as </w:t>
      </w:r>
      <w:proofErr w:type="spellStart"/>
      <w:r w:rsidRPr="001C6967">
        <w:rPr>
          <w:rFonts w:asciiTheme="minorHAnsi" w:hAnsiTheme="minorHAnsi"/>
        </w:rPr>
        <w:t>BackupNxt</w:t>
      </w:r>
      <w:proofErr w:type="spellEnd"/>
      <w:r w:rsidRPr="001C6967">
        <w:rPr>
          <w:rFonts w:asciiTheme="minorHAnsi" w:hAnsiTheme="minorHAnsi"/>
        </w:rPr>
        <w:t xml:space="preserve"> and </w:t>
      </w:r>
      <w:proofErr w:type="spellStart"/>
      <w:r w:rsidRPr="001C6967">
        <w:rPr>
          <w:rFonts w:asciiTheme="minorHAnsi" w:hAnsiTheme="minorHAnsi"/>
        </w:rPr>
        <w:t>RecoverNxt</w:t>
      </w:r>
      <w:proofErr w:type="spellEnd"/>
      <w:r w:rsidRPr="001C6967">
        <w:rPr>
          <w:rFonts w:asciiTheme="minorHAnsi" w:hAnsiTheme="minorHAnsi"/>
        </w:rPr>
        <w:t>, are widely accepted in the market and are based on its experience and global best practices.</w:t>
      </w:r>
    </w:p>
    <w:p w14:paraId="77191A78" w14:textId="77777777" w:rsidR="004A58B7" w:rsidRPr="00900770" w:rsidRDefault="004A58B7" w:rsidP="00900770">
      <w:pPr>
        <w:jc w:val="both"/>
        <w:rPr>
          <w:rFonts w:asciiTheme="minorHAnsi" w:hAnsiTheme="minorHAnsi"/>
          <w:b/>
        </w:rPr>
      </w:pPr>
    </w:p>
    <w:p w14:paraId="19196F4C" w14:textId="77777777" w:rsidR="001E370A" w:rsidRPr="00900770" w:rsidRDefault="001E370A" w:rsidP="00900770">
      <w:pPr>
        <w:spacing w:line="276" w:lineRule="auto"/>
        <w:jc w:val="both"/>
        <w:rPr>
          <w:rFonts w:asciiTheme="minorHAnsi" w:hAnsiTheme="minorHAnsi" w:cstheme="minorHAnsi"/>
          <w:b/>
        </w:rPr>
      </w:pPr>
      <w:r w:rsidRPr="00900770">
        <w:rPr>
          <w:rFonts w:asciiTheme="minorHAnsi" w:hAnsiTheme="minorHAnsi" w:cstheme="minorHAnsi"/>
          <w:b/>
        </w:rPr>
        <w:t>About HCL Technologies</w:t>
      </w:r>
    </w:p>
    <w:p w14:paraId="7FCF7A44" w14:textId="77777777" w:rsidR="0097026A" w:rsidRPr="00900770" w:rsidRDefault="0097026A" w:rsidP="00900770">
      <w:pPr>
        <w:spacing w:line="288" w:lineRule="auto"/>
        <w:jc w:val="both"/>
        <w:rPr>
          <w:rFonts w:asciiTheme="minorHAnsi" w:hAnsiTheme="minorHAnsi" w:cs="Arial"/>
        </w:rPr>
      </w:pPr>
      <w:r w:rsidRPr="00900770">
        <w:rPr>
          <w:rFonts w:asciiTheme="minorHAnsi" w:hAnsiTheme="minorHAnsi" w:cs="Arial"/>
        </w:rPr>
        <w:t>HCL Technologies (HCL) is a leading global IT services company that helps global enterprises re–imagine and transform their businesses through Digital technology transformation. HCL operates out of 32 countries and has consolidated revenues of US$ 7.0 billion, for 12 Months ended 31</w:t>
      </w:r>
      <w:r w:rsidRPr="00900770">
        <w:rPr>
          <w:rFonts w:asciiTheme="minorHAnsi" w:hAnsiTheme="minorHAnsi" w:cs="Arial"/>
          <w:vertAlign w:val="superscript"/>
        </w:rPr>
        <w:t>st</w:t>
      </w:r>
      <w:r w:rsidRPr="00900770">
        <w:rPr>
          <w:rFonts w:asciiTheme="minorHAnsi" w:hAnsiTheme="minorHAnsi" w:cs="Arial"/>
        </w:rPr>
        <w:t xml:space="preserve"> March, 2017. HCL focuses on providing an integrated portfolio of services underlined by its Mode 1–2–3 growth strategy. Mode 1 encompasses the core services in the areas of Applications, Infrastructure, BPO and Engineering &amp; R&amp;D services, leveraging DRYiCE</w:t>
      </w:r>
      <w:r w:rsidRPr="00900770">
        <w:rPr>
          <w:rFonts w:asciiTheme="minorHAnsi" w:hAnsiTheme="minorHAnsi" w:cs="Arial"/>
          <w:vertAlign w:val="superscript"/>
        </w:rPr>
        <w:t>TM</w:t>
      </w:r>
      <w:r w:rsidRPr="00900770">
        <w:rPr>
          <w:rFonts w:asciiTheme="minorHAnsi" w:hAnsiTheme="minorHAnsi" w:cs="Arial"/>
        </w:rPr>
        <w:t xml:space="preserve"> Autonomics to transform clients' business and IT landscape, making them 'lean' and 'agile'. Mode 2 focuses on experience–centric and outcome–oriented integrated offerings of Digital &amp; Analytics, IoT WoRKS™, </w:t>
      </w:r>
      <w:proofErr w:type="gramStart"/>
      <w:r w:rsidRPr="00900770">
        <w:rPr>
          <w:rFonts w:asciiTheme="minorHAnsi" w:hAnsiTheme="minorHAnsi" w:cs="Arial"/>
        </w:rPr>
        <w:t>Cloud</w:t>
      </w:r>
      <w:proofErr w:type="gramEnd"/>
      <w:r w:rsidRPr="00900770">
        <w:rPr>
          <w:rFonts w:asciiTheme="minorHAnsi" w:hAnsiTheme="minorHAnsi" w:cs="Arial"/>
        </w:rPr>
        <w:t xml:space="preserve"> Native Services and Cybersecurity &amp; GRC services to drive business outcomes and enable enterprise digitalization. Mode 3 strategy is ecosystem–driven, creating innovative IP–partnerships to build products and platforms business.</w:t>
      </w:r>
    </w:p>
    <w:p w14:paraId="559283BB" w14:textId="77777777" w:rsidR="00B05B9D" w:rsidRPr="00900770" w:rsidRDefault="00B05B9D" w:rsidP="00900770">
      <w:pPr>
        <w:spacing w:line="288" w:lineRule="auto"/>
        <w:jc w:val="both"/>
        <w:rPr>
          <w:rFonts w:asciiTheme="minorHAnsi" w:hAnsiTheme="minorHAnsi" w:cs="Arial"/>
          <w:lang w:eastAsia="en-US"/>
        </w:rPr>
      </w:pPr>
    </w:p>
    <w:p w14:paraId="70D46EAD" w14:textId="77777777" w:rsidR="0097026A" w:rsidRPr="00900770" w:rsidRDefault="0097026A" w:rsidP="00900770">
      <w:pPr>
        <w:spacing w:line="288" w:lineRule="auto"/>
        <w:jc w:val="both"/>
        <w:rPr>
          <w:rFonts w:asciiTheme="minorHAnsi" w:hAnsiTheme="minorHAnsi" w:cs="Arial"/>
        </w:rPr>
      </w:pPr>
      <w:r w:rsidRPr="00900770">
        <w:rPr>
          <w:rFonts w:asciiTheme="minorHAnsi" w:hAnsiTheme="minorHAnsi" w:cs="Arial"/>
        </w:rPr>
        <w:t xml:space="preserve">HCL leverages its global network of integrated co-innovation labs and global delivery capabilities to provide holistic multi–service delivery in key industry verticals including Financial Services, Manufacturing, Telecommunications, Media, Publishing, Entertainment, Retail &amp; CPG, Life Sciences &amp; Healthcare, Oil &amp; Gas, Energy &amp; Utilities, Travel, Transportation &amp; Logistics and Government. With 115,973 professionals from diverse nationalities, HCL focuses on creating real value for customers by taking 'Relationships </w:t>
      </w:r>
      <w:proofErr w:type="gramStart"/>
      <w:r w:rsidRPr="00900770">
        <w:rPr>
          <w:rFonts w:asciiTheme="minorHAnsi" w:hAnsiTheme="minorHAnsi" w:cs="Arial"/>
        </w:rPr>
        <w:t>Beyond</w:t>
      </w:r>
      <w:proofErr w:type="gramEnd"/>
      <w:r w:rsidRPr="00900770">
        <w:rPr>
          <w:rFonts w:asciiTheme="minorHAnsi" w:hAnsiTheme="minorHAnsi" w:cs="Arial"/>
        </w:rPr>
        <w:t xml:space="preserve"> the Contract'. For more information, please visit </w:t>
      </w:r>
      <w:hyperlink r:id="rId14" w:history="1">
        <w:proofErr w:type="spellStart"/>
        <w:r w:rsidRPr="00900770">
          <w:rPr>
            <w:rStyle w:val="Hyperlink"/>
            <w:rFonts w:asciiTheme="minorHAnsi" w:hAnsiTheme="minorHAnsi" w:cs="Arial"/>
          </w:rPr>
          <w:t>www.hcltech.com</w:t>
        </w:r>
        <w:proofErr w:type="spellEnd"/>
      </w:hyperlink>
    </w:p>
    <w:p w14:paraId="20A6E992" w14:textId="77777777" w:rsidR="00306A8C" w:rsidRPr="00900770" w:rsidRDefault="00306A8C" w:rsidP="00900770">
      <w:pPr>
        <w:spacing w:line="276" w:lineRule="auto"/>
        <w:jc w:val="both"/>
        <w:rPr>
          <w:rFonts w:asciiTheme="minorHAnsi" w:hAnsiTheme="minorHAnsi" w:cstheme="minorHAnsi"/>
          <w:b/>
        </w:rPr>
      </w:pPr>
    </w:p>
    <w:p w14:paraId="3E5B504B" w14:textId="77777777" w:rsidR="001E370A" w:rsidRPr="00900770" w:rsidRDefault="001E370A" w:rsidP="00900770">
      <w:pPr>
        <w:spacing w:line="276" w:lineRule="auto"/>
        <w:jc w:val="both"/>
        <w:rPr>
          <w:rFonts w:asciiTheme="minorHAnsi" w:eastAsia="Times New Roman" w:hAnsiTheme="minorHAnsi" w:cs="Arial"/>
          <w:b/>
          <w:bCs/>
        </w:rPr>
      </w:pPr>
      <w:r w:rsidRPr="00900770">
        <w:rPr>
          <w:rFonts w:asciiTheme="minorHAnsi" w:eastAsia="Times New Roman" w:hAnsiTheme="minorHAnsi" w:cs="Arial"/>
          <w:b/>
          <w:bCs/>
        </w:rPr>
        <w:t xml:space="preserve">Forward–looking Statements </w:t>
      </w:r>
      <w:r w:rsidRPr="00900770">
        <w:rPr>
          <w:rFonts w:asciiTheme="minorHAnsi" w:eastAsia="Times New Roman" w:hAnsiTheme="minorHAnsi" w:cs="Arial"/>
          <w:b/>
          <w:i/>
          <w:noProof/>
          <w:lang w:val="en-US" w:eastAsia="en-US"/>
        </w:rPr>
        <w:drawing>
          <wp:inline distT="0" distB="0" distL="0" distR="0" wp14:anchorId="26CEB99A" wp14:editId="63B306C2">
            <wp:extent cx="2628900" cy="47625"/>
            <wp:effectExtent l="1905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15"/>
                    <a:srcRect/>
                    <a:stretch>
                      <a:fillRect/>
                    </a:stretch>
                  </pic:blipFill>
                  <pic:spPr bwMode="auto">
                    <a:xfrm>
                      <a:off x="0" y="0"/>
                      <a:ext cx="2628900" cy="47625"/>
                    </a:xfrm>
                    <a:prstGeom prst="rect">
                      <a:avLst/>
                    </a:prstGeom>
                    <a:noFill/>
                    <a:ln w="9525">
                      <a:noFill/>
                      <a:miter lim="800000"/>
                      <a:headEnd/>
                      <a:tailEnd/>
                    </a:ln>
                  </pic:spPr>
                </pic:pic>
              </a:graphicData>
            </a:graphic>
          </wp:inline>
        </w:drawing>
      </w:r>
    </w:p>
    <w:p w14:paraId="5024274F" w14:textId="77777777" w:rsidR="001E370A" w:rsidRPr="00900770" w:rsidRDefault="001E370A" w:rsidP="00900770">
      <w:pPr>
        <w:pStyle w:val="NormalWeb"/>
        <w:shd w:val="clear" w:color="auto" w:fill="FFFFFF"/>
        <w:spacing w:before="0" w:beforeAutospacing="0" w:after="0" w:afterAutospacing="0" w:line="276" w:lineRule="auto"/>
        <w:jc w:val="both"/>
        <w:rPr>
          <w:rFonts w:asciiTheme="minorHAnsi" w:hAnsiTheme="minorHAnsi" w:cs="Arial"/>
          <w:sz w:val="22"/>
          <w:szCs w:val="22"/>
        </w:rPr>
      </w:pPr>
      <w:r w:rsidRPr="00900770">
        <w:rPr>
          <w:rFonts w:asciiTheme="minorHAnsi" w:hAnsiTheme="minorHAnsi" w:cs="Arial"/>
          <w:sz w:val="22"/>
          <w:szCs w:val="22"/>
        </w:rPr>
        <w:t>Certain statements in this release are forward-looking statements, which involve a number of risks, uncertainties, assumptions and other factors that could cause actual results to differ materially from those in such forward-looking statements. All statements, other than statements of historical fact are statements that could be deemed forward-looking statements, including but not limited to the statements containing the words 'planned', 'expects', 'believes’,’ strategy', 'opportunity', 'anticipates', 'hopes' or other similar words. The risks and uncertainties relating to these statements include, but are not limited to, risks and uncertainties regarding impact of pending regulatory proceedings, fluctuations in earnings, our ability to manage growth, intense competition in IT services, business process outsourcing and consulting services including those factors which may affect our cost advantage, wage increases in India, customer acceptances of our services, products and fee structures, our ability to attract and retain highly skilled professionals, our ability to integrate acquired assets in a cost-effective and timely manner, time and cost overruns on fixed-price, fixed-timeframe contracts, client concentration, restrictions on immigration, our ability to manage our international operations, reduced demand for technology in our key focus areas, disruptions in telecommunication networks, our ability to successfully complete and integrate potential acquisitions, the success of our brand development efforts, liability for damages on our service contracts, the success of the companies /entities in which we have made strategic investments, withdrawal of governmental fiscal incentives, political instability, legal restrictions on raising capital or acquiring companies outside India, and unauthorized use of our intellectual property, other risks, uncertainties and general economic conditions affecting our industry. There can be no assurance that the forward-looking statements made herein will prove to be accurate, and issuance of such forward-looking statements should not be regarded as a representation by the Company, or any other person, that the objective and plans of the Company will be achieved. All forward-looking statements made herein are based on information presently available to the Management of the Company and the Company does not undertake to update any forward-looking statement that may be made from time to time by or on behalf of the Company.</w:t>
      </w:r>
    </w:p>
    <w:p w14:paraId="1604E847" w14:textId="77777777" w:rsidR="001E370A" w:rsidRPr="00900770" w:rsidRDefault="001E370A" w:rsidP="00900770">
      <w:pPr>
        <w:pStyle w:val="NormalWeb"/>
        <w:shd w:val="clear" w:color="auto" w:fill="FFFFFF"/>
        <w:spacing w:before="0" w:beforeAutospacing="0" w:after="0" w:afterAutospacing="0" w:line="276" w:lineRule="auto"/>
        <w:jc w:val="both"/>
        <w:rPr>
          <w:rFonts w:asciiTheme="minorHAnsi" w:hAnsiTheme="minorHAnsi" w:cs="Arial"/>
          <w:sz w:val="22"/>
          <w:szCs w:val="22"/>
        </w:rPr>
      </w:pPr>
    </w:p>
    <w:p w14:paraId="554FB8D1" w14:textId="77777777" w:rsidR="001E370A" w:rsidRPr="00900770" w:rsidRDefault="001E370A" w:rsidP="00900770">
      <w:pPr>
        <w:spacing w:line="276" w:lineRule="auto"/>
        <w:jc w:val="both"/>
        <w:rPr>
          <w:rFonts w:asciiTheme="minorHAnsi" w:eastAsia="MS Mincho" w:hAnsiTheme="minorHAnsi" w:cs="Verdana"/>
          <w:b/>
          <w:bCs/>
          <w:lang w:eastAsia="ja-JP"/>
        </w:rPr>
      </w:pPr>
      <w:r w:rsidRPr="00900770">
        <w:rPr>
          <w:rFonts w:asciiTheme="minorHAnsi" w:eastAsia="MS Mincho" w:hAnsiTheme="minorHAnsi" w:cs="Verdana"/>
          <w:b/>
          <w:bCs/>
          <w:lang w:eastAsia="ja-JP"/>
        </w:rPr>
        <w:t>For details contact</w:t>
      </w:r>
      <w:r w:rsidRPr="00900770">
        <w:rPr>
          <w:rFonts w:asciiTheme="minorHAnsi" w:eastAsia="MS Mincho" w:hAnsiTheme="minorHAnsi" w:cs="Verdana"/>
          <w:b/>
          <w:bCs/>
          <w:i/>
          <w:iCs/>
          <w:lang w:eastAsia="ja-JP"/>
        </w:rPr>
        <w:t xml:space="preserve"> </w:t>
      </w:r>
      <w:r w:rsidRPr="00900770">
        <w:rPr>
          <w:rFonts w:asciiTheme="minorHAnsi" w:eastAsia="MS Mincho" w:hAnsiTheme="minorHAnsi" w:cs="Verdana"/>
          <w:b/>
          <w:i/>
          <w:noProof/>
          <w:lang w:val="en-US" w:eastAsia="en-US"/>
        </w:rPr>
        <w:drawing>
          <wp:inline distT="0" distB="0" distL="0" distR="0" wp14:anchorId="66173B0F" wp14:editId="24418E96">
            <wp:extent cx="2632075" cy="55880"/>
            <wp:effectExtent l="0" t="0" r="0" b="1270"/>
            <wp:docPr id="5" name="Picture 4" descr="cid:image001.jpg@01C67359.0F53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C67359.0F5351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2075" cy="55880"/>
                    </a:xfrm>
                    <a:prstGeom prst="rect">
                      <a:avLst/>
                    </a:prstGeom>
                    <a:noFill/>
                    <a:ln>
                      <a:noFill/>
                    </a:ln>
                  </pic:spPr>
                </pic:pic>
              </a:graphicData>
            </a:graphic>
          </wp:inline>
        </w:drawing>
      </w:r>
    </w:p>
    <w:p w14:paraId="6E721FA3" w14:textId="77777777" w:rsidR="001E370A" w:rsidRDefault="001E370A" w:rsidP="00900770">
      <w:pPr>
        <w:autoSpaceDE w:val="0"/>
        <w:autoSpaceDN w:val="0"/>
        <w:spacing w:line="276" w:lineRule="auto"/>
        <w:jc w:val="both"/>
        <w:rPr>
          <w:rFonts w:asciiTheme="minorHAnsi" w:hAnsiTheme="minorHAnsi"/>
          <w:bCs/>
          <w:lang w:val="fr-FR"/>
        </w:rPr>
      </w:pPr>
      <w:r w:rsidRPr="00900770">
        <w:rPr>
          <w:rFonts w:asciiTheme="minorHAnsi" w:hAnsiTheme="minorHAnsi"/>
          <w:bCs/>
          <w:lang w:val="fr-FR"/>
        </w:rPr>
        <w:t>HCL Technologies</w:t>
      </w:r>
    </w:p>
    <w:p w14:paraId="2B3497C4" w14:textId="77777777" w:rsidR="001C6967" w:rsidRDefault="001C6967" w:rsidP="00900770">
      <w:pPr>
        <w:autoSpaceDE w:val="0"/>
        <w:autoSpaceDN w:val="0"/>
        <w:spacing w:line="276" w:lineRule="auto"/>
        <w:jc w:val="both"/>
        <w:rPr>
          <w:rFonts w:asciiTheme="minorHAnsi" w:hAnsiTheme="minorHAnsi"/>
          <w:bCs/>
          <w:lang w:val="fr-FR"/>
        </w:rPr>
      </w:pPr>
      <w:r>
        <w:rPr>
          <w:rFonts w:asciiTheme="minorHAnsi" w:hAnsiTheme="minorHAnsi"/>
          <w:bCs/>
          <w:lang w:val="fr-FR"/>
        </w:rPr>
        <w:t xml:space="preserve">Anne Coyle </w:t>
      </w:r>
    </w:p>
    <w:p w14:paraId="1BAF153E" w14:textId="7A607B2C" w:rsidR="001C6967" w:rsidRPr="00900770" w:rsidRDefault="00B14243" w:rsidP="00900770">
      <w:pPr>
        <w:autoSpaceDE w:val="0"/>
        <w:autoSpaceDN w:val="0"/>
        <w:spacing w:line="276" w:lineRule="auto"/>
        <w:jc w:val="both"/>
        <w:rPr>
          <w:rFonts w:asciiTheme="minorHAnsi" w:hAnsiTheme="minorHAnsi"/>
          <w:bCs/>
          <w:lang w:val="fr-FR"/>
        </w:rPr>
      </w:pPr>
      <w:hyperlink r:id="rId16" w:history="1">
        <w:proofErr w:type="spellStart"/>
        <w:r w:rsidRPr="00B23780">
          <w:rPr>
            <w:rStyle w:val="Hyperlink"/>
            <w:rFonts w:asciiTheme="minorHAnsi" w:hAnsiTheme="minorHAnsi"/>
            <w:bCs/>
            <w:lang w:val="fr-FR"/>
          </w:rPr>
          <w:t>Anne.Coyle@hcl.com</w:t>
        </w:r>
        <w:proofErr w:type="spellEnd"/>
      </w:hyperlink>
    </w:p>
    <w:sectPr w:rsidR="001C6967" w:rsidRPr="00900770">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8D3C2" w14:textId="77777777" w:rsidR="00B56ACA" w:rsidRDefault="00B56ACA" w:rsidP="006974BA">
      <w:r>
        <w:separator/>
      </w:r>
    </w:p>
  </w:endnote>
  <w:endnote w:type="continuationSeparator" w:id="0">
    <w:p w14:paraId="3460606D" w14:textId="77777777" w:rsidR="00B56ACA" w:rsidRDefault="00B56ACA" w:rsidP="0069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ETVR B+ VAG Rounded B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BE7F9" w14:textId="77777777" w:rsidR="00B56ACA" w:rsidRDefault="00B56ACA" w:rsidP="006974BA">
      <w:r>
        <w:separator/>
      </w:r>
    </w:p>
  </w:footnote>
  <w:footnote w:type="continuationSeparator" w:id="0">
    <w:p w14:paraId="6811CAC9" w14:textId="77777777" w:rsidR="00B56ACA" w:rsidRDefault="00B56ACA" w:rsidP="00697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2D347" w14:textId="77777777" w:rsidR="006D4A3A" w:rsidRDefault="006D4A3A" w:rsidP="006974BA">
    <w:pPr>
      <w:pStyle w:val="Header"/>
      <w:tabs>
        <w:tab w:val="left" w:pos="7965"/>
      </w:tabs>
    </w:pPr>
    <w:r w:rsidRPr="005C2DFD">
      <w:rPr>
        <w:rFonts w:ascii="Verdana" w:hAnsi="Verdana" w:cs="Arial"/>
        <w:noProof/>
        <w:sz w:val="20"/>
        <w:szCs w:val="20"/>
        <w:lang w:val="en-US"/>
      </w:rPr>
      <w:drawing>
        <wp:anchor distT="0" distB="0" distL="114300" distR="114300" simplePos="0" relativeHeight="251659264" behindDoc="0" locked="0" layoutInCell="1" allowOverlap="1" wp14:anchorId="2A49E445" wp14:editId="6FC7038E">
          <wp:simplePos x="0" y="0"/>
          <wp:positionH relativeFrom="column">
            <wp:posOffset>4371975</wp:posOffset>
          </wp:positionH>
          <wp:positionV relativeFrom="paragraph">
            <wp:posOffset>-200660</wp:posOffset>
          </wp:positionV>
          <wp:extent cx="1767840" cy="571500"/>
          <wp:effectExtent l="0" t="0" r="3810" b="0"/>
          <wp:wrapSquare wrapText="bothSides"/>
          <wp:docPr id="9" name="Picture 11" descr="HC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C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571500"/>
                  </a:xfrm>
                  <a:prstGeom prst="rect">
                    <a:avLst/>
                  </a:prstGeom>
                  <a:noFill/>
                  <a:ln w="9525">
                    <a:noFill/>
                    <a:miter lim="800000"/>
                    <a:headEnd/>
                    <a:tailEnd/>
                  </a:ln>
                </pic:spPr>
              </pic:pic>
            </a:graphicData>
          </a:graphic>
          <wp14:sizeRelV relativeFrom="margin">
            <wp14:pctHeight>0</wp14:pctHeight>
          </wp14:sizeRelV>
        </wp:anchor>
      </w:drawing>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F278A"/>
    <w:multiLevelType w:val="hybridMultilevel"/>
    <w:tmpl w:val="0E52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8E6772"/>
    <w:multiLevelType w:val="hybridMultilevel"/>
    <w:tmpl w:val="980E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74823"/>
    <w:multiLevelType w:val="hybridMultilevel"/>
    <w:tmpl w:val="6F12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483266"/>
    <w:multiLevelType w:val="hybridMultilevel"/>
    <w:tmpl w:val="4C9C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022D60"/>
    <w:multiLevelType w:val="hybridMultilevel"/>
    <w:tmpl w:val="1150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0160DF"/>
    <w:multiLevelType w:val="hybridMultilevel"/>
    <w:tmpl w:val="13EA43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28E1790D"/>
    <w:multiLevelType w:val="hybridMultilevel"/>
    <w:tmpl w:val="65BE9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3C6592"/>
    <w:multiLevelType w:val="hybridMultilevel"/>
    <w:tmpl w:val="BF9A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F04F5E"/>
    <w:multiLevelType w:val="hybridMultilevel"/>
    <w:tmpl w:val="1DDE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AC3F8D"/>
    <w:multiLevelType w:val="hybridMultilevel"/>
    <w:tmpl w:val="7E48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8D5E9F"/>
    <w:multiLevelType w:val="hybridMultilevel"/>
    <w:tmpl w:val="6C267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975797"/>
    <w:multiLevelType w:val="hybridMultilevel"/>
    <w:tmpl w:val="F9E8C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961809"/>
    <w:multiLevelType w:val="hybridMultilevel"/>
    <w:tmpl w:val="6E0C2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AE499B"/>
    <w:multiLevelType w:val="hybridMultilevel"/>
    <w:tmpl w:val="2048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0F7F8F"/>
    <w:multiLevelType w:val="hybridMultilevel"/>
    <w:tmpl w:val="AB4A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3D225F"/>
    <w:multiLevelType w:val="hybridMultilevel"/>
    <w:tmpl w:val="830A9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1B0D9B"/>
    <w:multiLevelType w:val="hybridMultilevel"/>
    <w:tmpl w:val="5840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6"/>
  </w:num>
  <w:num w:numId="4">
    <w:abstractNumId w:val="6"/>
  </w:num>
  <w:num w:numId="5">
    <w:abstractNumId w:val="2"/>
  </w:num>
  <w:num w:numId="6">
    <w:abstractNumId w:val="7"/>
  </w:num>
  <w:num w:numId="7">
    <w:abstractNumId w:val="4"/>
  </w:num>
  <w:num w:numId="8">
    <w:abstractNumId w:val="10"/>
  </w:num>
  <w:num w:numId="9">
    <w:abstractNumId w:val="12"/>
  </w:num>
  <w:num w:numId="10">
    <w:abstractNumId w:val="13"/>
  </w:num>
  <w:num w:numId="11">
    <w:abstractNumId w:val="8"/>
  </w:num>
  <w:num w:numId="12">
    <w:abstractNumId w:val="15"/>
  </w:num>
  <w:num w:numId="13">
    <w:abstractNumId w:val="14"/>
  </w:num>
  <w:num w:numId="14">
    <w:abstractNumId w:val="5"/>
  </w:num>
  <w:num w:numId="15">
    <w:abstractNumId w:val="1"/>
  </w:num>
  <w:num w:numId="16">
    <w:abstractNumId w:val="3"/>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36"/>
    <w:rsid w:val="00000721"/>
    <w:rsid w:val="00004973"/>
    <w:rsid w:val="00005996"/>
    <w:rsid w:val="000063C8"/>
    <w:rsid w:val="000072A9"/>
    <w:rsid w:val="00014C88"/>
    <w:rsid w:val="00016142"/>
    <w:rsid w:val="00024878"/>
    <w:rsid w:val="0002601D"/>
    <w:rsid w:val="00026F4A"/>
    <w:rsid w:val="00034319"/>
    <w:rsid w:val="0003792E"/>
    <w:rsid w:val="00051178"/>
    <w:rsid w:val="000521DF"/>
    <w:rsid w:val="00054AB3"/>
    <w:rsid w:val="0005554E"/>
    <w:rsid w:val="00056924"/>
    <w:rsid w:val="00060D21"/>
    <w:rsid w:val="00065908"/>
    <w:rsid w:val="00072E16"/>
    <w:rsid w:val="00074AAB"/>
    <w:rsid w:val="00081F96"/>
    <w:rsid w:val="0008475E"/>
    <w:rsid w:val="000862F4"/>
    <w:rsid w:val="000863A9"/>
    <w:rsid w:val="0009193B"/>
    <w:rsid w:val="00091BED"/>
    <w:rsid w:val="00092720"/>
    <w:rsid w:val="00092E2F"/>
    <w:rsid w:val="00096F58"/>
    <w:rsid w:val="000A100B"/>
    <w:rsid w:val="000A1954"/>
    <w:rsid w:val="000A1BD6"/>
    <w:rsid w:val="000B5939"/>
    <w:rsid w:val="000C146E"/>
    <w:rsid w:val="000C3854"/>
    <w:rsid w:val="000C45E3"/>
    <w:rsid w:val="000C65B9"/>
    <w:rsid w:val="000C6C08"/>
    <w:rsid w:val="000C7AE7"/>
    <w:rsid w:val="000D5E08"/>
    <w:rsid w:val="000D6A13"/>
    <w:rsid w:val="000D7825"/>
    <w:rsid w:val="000D7EF3"/>
    <w:rsid w:val="000E6984"/>
    <w:rsid w:val="000F0E5B"/>
    <w:rsid w:val="000F61FB"/>
    <w:rsid w:val="000F65F1"/>
    <w:rsid w:val="00104FD0"/>
    <w:rsid w:val="00112F9C"/>
    <w:rsid w:val="00121909"/>
    <w:rsid w:val="00124399"/>
    <w:rsid w:val="0012741D"/>
    <w:rsid w:val="00127B2C"/>
    <w:rsid w:val="00130DF3"/>
    <w:rsid w:val="00132EA5"/>
    <w:rsid w:val="001368AC"/>
    <w:rsid w:val="0013791B"/>
    <w:rsid w:val="0015412D"/>
    <w:rsid w:val="00156B28"/>
    <w:rsid w:val="00160CB5"/>
    <w:rsid w:val="00160E57"/>
    <w:rsid w:val="00162A75"/>
    <w:rsid w:val="0016453E"/>
    <w:rsid w:val="0016757E"/>
    <w:rsid w:val="001721D4"/>
    <w:rsid w:val="00173342"/>
    <w:rsid w:val="001767D1"/>
    <w:rsid w:val="00177FB5"/>
    <w:rsid w:val="00181D52"/>
    <w:rsid w:val="001872A9"/>
    <w:rsid w:val="00196365"/>
    <w:rsid w:val="001A7855"/>
    <w:rsid w:val="001B2093"/>
    <w:rsid w:val="001B3516"/>
    <w:rsid w:val="001B63BC"/>
    <w:rsid w:val="001C0465"/>
    <w:rsid w:val="001C2F05"/>
    <w:rsid w:val="001C6967"/>
    <w:rsid w:val="001D0535"/>
    <w:rsid w:val="001D179D"/>
    <w:rsid w:val="001D4876"/>
    <w:rsid w:val="001D55AB"/>
    <w:rsid w:val="001E1282"/>
    <w:rsid w:val="001E3672"/>
    <w:rsid w:val="001E370A"/>
    <w:rsid w:val="001E3F3E"/>
    <w:rsid w:val="001E537D"/>
    <w:rsid w:val="001F45B4"/>
    <w:rsid w:val="001F799D"/>
    <w:rsid w:val="00200C59"/>
    <w:rsid w:val="002047D6"/>
    <w:rsid w:val="00207388"/>
    <w:rsid w:val="00211252"/>
    <w:rsid w:val="00224B4A"/>
    <w:rsid w:val="00231E17"/>
    <w:rsid w:val="00236A3C"/>
    <w:rsid w:val="002450BB"/>
    <w:rsid w:val="00245809"/>
    <w:rsid w:val="0024624C"/>
    <w:rsid w:val="00247112"/>
    <w:rsid w:val="00251219"/>
    <w:rsid w:val="00253676"/>
    <w:rsid w:val="00265733"/>
    <w:rsid w:val="002704F3"/>
    <w:rsid w:val="00271BDB"/>
    <w:rsid w:val="00272C29"/>
    <w:rsid w:val="0027314C"/>
    <w:rsid w:val="00275723"/>
    <w:rsid w:val="00281128"/>
    <w:rsid w:val="002827F1"/>
    <w:rsid w:val="00290B86"/>
    <w:rsid w:val="002943A8"/>
    <w:rsid w:val="00297971"/>
    <w:rsid w:val="002A25C8"/>
    <w:rsid w:val="002A3EB0"/>
    <w:rsid w:val="002A5416"/>
    <w:rsid w:val="002A69B7"/>
    <w:rsid w:val="002A6E76"/>
    <w:rsid w:val="002A7372"/>
    <w:rsid w:val="002B0CA8"/>
    <w:rsid w:val="002B2C1C"/>
    <w:rsid w:val="002B4A52"/>
    <w:rsid w:val="002B6F2E"/>
    <w:rsid w:val="002C11B4"/>
    <w:rsid w:val="002C2977"/>
    <w:rsid w:val="002C2C27"/>
    <w:rsid w:val="002C65BE"/>
    <w:rsid w:val="002D0BBE"/>
    <w:rsid w:val="002D218B"/>
    <w:rsid w:val="002D2679"/>
    <w:rsid w:val="002D499F"/>
    <w:rsid w:val="002D4E04"/>
    <w:rsid w:val="002D5B8B"/>
    <w:rsid w:val="002E257B"/>
    <w:rsid w:val="002E7358"/>
    <w:rsid w:val="002F2559"/>
    <w:rsid w:val="002F2651"/>
    <w:rsid w:val="002F753D"/>
    <w:rsid w:val="00300D28"/>
    <w:rsid w:val="0030466C"/>
    <w:rsid w:val="00305831"/>
    <w:rsid w:val="003064E6"/>
    <w:rsid w:val="00306A8C"/>
    <w:rsid w:val="00307F22"/>
    <w:rsid w:val="0031592F"/>
    <w:rsid w:val="00315C3D"/>
    <w:rsid w:val="00320DE9"/>
    <w:rsid w:val="00321EDA"/>
    <w:rsid w:val="0032519F"/>
    <w:rsid w:val="003304D7"/>
    <w:rsid w:val="00333351"/>
    <w:rsid w:val="003420E8"/>
    <w:rsid w:val="00350EA9"/>
    <w:rsid w:val="0035130B"/>
    <w:rsid w:val="00364772"/>
    <w:rsid w:val="00364F0E"/>
    <w:rsid w:val="003722F5"/>
    <w:rsid w:val="003731FA"/>
    <w:rsid w:val="003753A9"/>
    <w:rsid w:val="00376444"/>
    <w:rsid w:val="00377933"/>
    <w:rsid w:val="00382FE2"/>
    <w:rsid w:val="003908EE"/>
    <w:rsid w:val="003A32D1"/>
    <w:rsid w:val="003A495B"/>
    <w:rsid w:val="003B547A"/>
    <w:rsid w:val="003C11C7"/>
    <w:rsid w:val="003C7A15"/>
    <w:rsid w:val="003C7CCF"/>
    <w:rsid w:val="003D72FC"/>
    <w:rsid w:val="003E387E"/>
    <w:rsid w:val="003F1882"/>
    <w:rsid w:val="003F5587"/>
    <w:rsid w:val="003F6918"/>
    <w:rsid w:val="003F7304"/>
    <w:rsid w:val="00400B89"/>
    <w:rsid w:val="00402669"/>
    <w:rsid w:val="00405425"/>
    <w:rsid w:val="00405AD0"/>
    <w:rsid w:val="0041281F"/>
    <w:rsid w:val="00417FF0"/>
    <w:rsid w:val="00421F57"/>
    <w:rsid w:val="00430F38"/>
    <w:rsid w:val="00433FC8"/>
    <w:rsid w:val="00443471"/>
    <w:rsid w:val="00446688"/>
    <w:rsid w:val="004471FF"/>
    <w:rsid w:val="004479E9"/>
    <w:rsid w:val="004517C8"/>
    <w:rsid w:val="0045750D"/>
    <w:rsid w:val="00461A33"/>
    <w:rsid w:val="00462A72"/>
    <w:rsid w:val="00471022"/>
    <w:rsid w:val="00471D79"/>
    <w:rsid w:val="0047275A"/>
    <w:rsid w:val="00473252"/>
    <w:rsid w:val="0047783E"/>
    <w:rsid w:val="004818A4"/>
    <w:rsid w:val="00481D27"/>
    <w:rsid w:val="00490340"/>
    <w:rsid w:val="004909ED"/>
    <w:rsid w:val="004A0E88"/>
    <w:rsid w:val="004A58B7"/>
    <w:rsid w:val="004B2E0B"/>
    <w:rsid w:val="004B3561"/>
    <w:rsid w:val="004B7EE8"/>
    <w:rsid w:val="004C487D"/>
    <w:rsid w:val="004C6789"/>
    <w:rsid w:val="004D50FD"/>
    <w:rsid w:val="004D5113"/>
    <w:rsid w:val="004E5256"/>
    <w:rsid w:val="004E5D01"/>
    <w:rsid w:val="004E6004"/>
    <w:rsid w:val="004F30AE"/>
    <w:rsid w:val="004F6199"/>
    <w:rsid w:val="00500831"/>
    <w:rsid w:val="005063E2"/>
    <w:rsid w:val="005211DE"/>
    <w:rsid w:val="00523A12"/>
    <w:rsid w:val="00523A42"/>
    <w:rsid w:val="00525D02"/>
    <w:rsid w:val="00530B5E"/>
    <w:rsid w:val="00546922"/>
    <w:rsid w:val="005527AB"/>
    <w:rsid w:val="0055415B"/>
    <w:rsid w:val="005636E1"/>
    <w:rsid w:val="0056644E"/>
    <w:rsid w:val="00571423"/>
    <w:rsid w:val="005757CD"/>
    <w:rsid w:val="00577F75"/>
    <w:rsid w:val="005846D1"/>
    <w:rsid w:val="005854B3"/>
    <w:rsid w:val="00585F15"/>
    <w:rsid w:val="0059171A"/>
    <w:rsid w:val="005932B4"/>
    <w:rsid w:val="005940F8"/>
    <w:rsid w:val="00596A99"/>
    <w:rsid w:val="005A216F"/>
    <w:rsid w:val="005A3936"/>
    <w:rsid w:val="005B0D77"/>
    <w:rsid w:val="005B10DE"/>
    <w:rsid w:val="005B1362"/>
    <w:rsid w:val="005B1C38"/>
    <w:rsid w:val="005B3A06"/>
    <w:rsid w:val="005B5519"/>
    <w:rsid w:val="005C1D48"/>
    <w:rsid w:val="005C2234"/>
    <w:rsid w:val="005D18C8"/>
    <w:rsid w:val="005E1F2F"/>
    <w:rsid w:val="005F7E9F"/>
    <w:rsid w:val="0060160E"/>
    <w:rsid w:val="00603D99"/>
    <w:rsid w:val="00604FA2"/>
    <w:rsid w:val="0060761C"/>
    <w:rsid w:val="00620230"/>
    <w:rsid w:val="006224B1"/>
    <w:rsid w:val="006330B7"/>
    <w:rsid w:val="00642DC6"/>
    <w:rsid w:val="00644AF3"/>
    <w:rsid w:val="00645412"/>
    <w:rsid w:val="00651479"/>
    <w:rsid w:val="006567C6"/>
    <w:rsid w:val="006577D9"/>
    <w:rsid w:val="00662FE7"/>
    <w:rsid w:val="00671B14"/>
    <w:rsid w:val="00673535"/>
    <w:rsid w:val="00677436"/>
    <w:rsid w:val="00683115"/>
    <w:rsid w:val="006855BC"/>
    <w:rsid w:val="006901BC"/>
    <w:rsid w:val="00690D44"/>
    <w:rsid w:val="00692E2A"/>
    <w:rsid w:val="00693EE9"/>
    <w:rsid w:val="00694A1B"/>
    <w:rsid w:val="006974BA"/>
    <w:rsid w:val="006A2E5D"/>
    <w:rsid w:val="006A3C12"/>
    <w:rsid w:val="006B0331"/>
    <w:rsid w:val="006B1F94"/>
    <w:rsid w:val="006B6A54"/>
    <w:rsid w:val="006B6E0F"/>
    <w:rsid w:val="006C0F4C"/>
    <w:rsid w:val="006C1FC5"/>
    <w:rsid w:val="006C29FE"/>
    <w:rsid w:val="006C3015"/>
    <w:rsid w:val="006C755C"/>
    <w:rsid w:val="006D4A3A"/>
    <w:rsid w:val="006D537B"/>
    <w:rsid w:val="006D595F"/>
    <w:rsid w:val="006E1876"/>
    <w:rsid w:val="006E44FB"/>
    <w:rsid w:val="006E4CDE"/>
    <w:rsid w:val="006F1CF8"/>
    <w:rsid w:val="006F5449"/>
    <w:rsid w:val="00700B75"/>
    <w:rsid w:val="00712C25"/>
    <w:rsid w:val="00714A27"/>
    <w:rsid w:val="007151BF"/>
    <w:rsid w:val="00715DAE"/>
    <w:rsid w:val="00716539"/>
    <w:rsid w:val="00722EE2"/>
    <w:rsid w:val="00723272"/>
    <w:rsid w:val="00724D7B"/>
    <w:rsid w:val="007268EC"/>
    <w:rsid w:val="00731B90"/>
    <w:rsid w:val="00732D6F"/>
    <w:rsid w:val="00734C49"/>
    <w:rsid w:val="00735FC4"/>
    <w:rsid w:val="0073732B"/>
    <w:rsid w:val="00737FF6"/>
    <w:rsid w:val="007436C6"/>
    <w:rsid w:val="00752EC7"/>
    <w:rsid w:val="007541B8"/>
    <w:rsid w:val="00756715"/>
    <w:rsid w:val="00757A02"/>
    <w:rsid w:val="00764661"/>
    <w:rsid w:val="00765047"/>
    <w:rsid w:val="00765FB9"/>
    <w:rsid w:val="007824FB"/>
    <w:rsid w:val="00782C3A"/>
    <w:rsid w:val="0078406B"/>
    <w:rsid w:val="00786124"/>
    <w:rsid w:val="00796DFC"/>
    <w:rsid w:val="007A5EDC"/>
    <w:rsid w:val="007A7636"/>
    <w:rsid w:val="007B10EB"/>
    <w:rsid w:val="007B30DC"/>
    <w:rsid w:val="007B31C1"/>
    <w:rsid w:val="007B6CDF"/>
    <w:rsid w:val="007C16A8"/>
    <w:rsid w:val="007D473E"/>
    <w:rsid w:val="007E3B0F"/>
    <w:rsid w:val="007E519E"/>
    <w:rsid w:val="007E5328"/>
    <w:rsid w:val="007F2387"/>
    <w:rsid w:val="007F2CFD"/>
    <w:rsid w:val="007F4FD7"/>
    <w:rsid w:val="007F5E60"/>
    <w:rsid w:val="007F7E9F"/>
    <w:rsid w:val="008039BB"/>
    <w:rsid w:val="00807E3A"/>
    <w:rsid w:val="00813A07"/>
    <w:rsid w:val="00826411"/>
    <w:rsid w:val="008348B9"/>
    <w:rsid w:val="00837DF7"/>
    <w:rsid w:val="00842313"/>
    <w:rsid w:val="00845C71"/>
    <w:rsid w:val="00856553"/>
    <w:rsid w:val="00856E7E"/>
    <w:rsid w:val="00857D3B"/>
    <w:rsid w:val="0086146A"/>
    <w:rsid w:val="00864070"/>
    <w:rsid w:val="008663B2"/>
    <w:rsid w:val="008709DA"/>
    <w:rsid w:val="00870EC6"/>
    <w:rsid w:val="008733A3"/>
    <w:rsid w:val="00874AB0"/>
    <w:rsid w:val="00874EFB"/>
    <w:rsid w:val="008750C3"/>
    <w:rsid w:val="00881DAB"/>
    <w:rsid w:val="00885681"/>
    <w:rsid w:val="00886B79"/>
    <w:rsid w:val="00891AF7"/>
    <w:rsid w:val="00896DB7"/>
    <w:rsid w:val="00897814"/>
    <w:rsid w:val="008A43AF"/>
    <w:rsid w:val="008A7EEC"/>
    <w:rsid w:val="008B0ECA"/>
    <w:rsid w:val="008B4367"/>
    <w:rsid w:val="008C0549"/>
    <w:rsid w:val="008C0553"/>
    <w:rsid w:val="008C1A11"/>
    <w:rsid w:val="008C25B2"/>
    <w:rsid w:val="008C3840"/>
    <w:rsid w:val="008C40B0"/>
    <w:rsid w:val="008C5EBE"/>
    <w:rsid w:val="008C6818"/>
    <w:rsid w:val="008C7D30"/>
    <w:rsid w:val="008D3AEB"/>
    <w:rsid w:val="008D609C"/>
    <w:rsid w:val="008E0333"/>
    <w:rsid w:val="008E6DB7"/>
    <w:rsid w:val="008F3835"/>
    <w:rsid w:val="008F7456"/>
    <w:rsid w:val="00900770"/>
    <w:rsid w:val="00911218"/>
    <w:rsid w:val="00914673"/>
    <w:rsid w:val="00917385"/>
    <w:rsid w:val="0092194B"/>
    <w:rsid w:val="00927EA2"/>
    <w:rsid w:val="00932BDC"/>
    <w:rsid w:val="009373BE"/>
    <w:rsid w:val="009558A5"/>
    <w:rsid w:val="00956A3C"/>
    <w:rsid w:val="0095751F"/>
    <w:rsid w:val="0096045E"/>
    <w:rsid w:val="00960C5C"/>
    <w:rsid w:val="009668C1"/>
    <w:rsid w:val="0097026A"/>
    <w:rsid w:val="00972076"/>
    <w:rsid w:val="0097788E"/>
    <w:rsid w:val="009812CA"/>
    <w:rsid w:val="009870CC"/>
    <w:rsid w:val="009919E6"/>
    <w:rsid w:val="0099205D"/>
    <w:rsid w:val="009935C4"/>
    <w:rsid w:val="00995D06"/>
    <w:rsid w:val="00997454"/>
    <w:rsid w:val="009A2473"/>
    <w:rsid w:val="009A2AFF"/>
    <w:rsid w:val="009A4E92"/>
    <w:rsid w:val="009A4F58"/>
    <w:rsid w:val="009A6354"/>
    <w:rsid w:val="009B313D"/>
    <w:rsid w:val="009B3950"/>
    <w:rsid w:val="009B4046"/>
    <w:rsid w:val="009B50B1"/>
    <w:rsid w:val="009B64F1"/>
    <w:rsid w:val="009B6E34"/>
    <w:rsid w:val="009C027E"/>
    <w:rsid w:val="009C1E86"/>
    <w:rsid w:val="009C324B"/>
    <w:rsid w:val="009C48BA"/>
    <w:rsid w:val="009D208D"/>
    <w:rsid w:val="009D782F"/>
    <w:rsid w:val="009E1C32"/>
    <w:rsid w:val="009E1FF0"/>
    <w:rsid w:val="009F667B"/>
    <w:rsid w:val="009F66AD"/>
    <w:rsid w:val="00A112FC"/>
    <w:rsid w:val="00A13E2B"/>
    <w:rsid w:val="00A14ABD"/>
    <w:rsid w:val="00A176E4"/>
    <w:rsid w:val="00A21D78"/>
    <w:rsid w:val="00A2547F"/>
    <w:rsid w:val="00A30386"/>
    <w:rsid w:val="00A3114A"/>
    <w:rsid w:val="00A370CB"/>
    <w:rsid w:val="00A42B6F"/>
    <w:rsid w:val="00A4336B"/>
    <w:rsid w:val="00A43C4D"/>
    <w:rsid w:val="00A62282"/>
    <w:rsid w:val="00A654E4"/>
    <w:rsid w:val="00A7181D"/>
    <w:rsid w:val="00A71F3A"/>
    <w:rsid w:val="00A724D4"/>
    <w:rsid w:val="00A757CB"/>
    <w:rsid w:val="00A804EF"/>
    <w:rsid w:val="00A84322"/>
    <w:rsid w:val="00A84CF8"/>
    <w:rsid w:val="00A924CA"/>
    <w:rsid w:val="00A96FA6"/>
    <w:rsid w:val="00AA7D3A"/>
    <w:rsid w:val="00AB019F"/>
    <w:rsid w:val="00AB28DB"/>
    <w:rsid w:val="00AB38FC"/>
    <w:rsid w:val="00AB3DE6"/>
    <w:rsid w:val="00AC0AE8"/>
    <w:rsid w:val="00AC0C02"/>
    <w:rsid w:val="00AC115E"/>
    <w:rsid w:val="00AC305E"/>
    <w:rsid w:val="00AC4060"/>
    <w:rsid w:val="00AC7FF7"/>
    <w:rsid w:val="00AD2002"/>
    <w:rsid w:val="00AD347E"/>
    <w:rsid w:val="00AD41BA"/>
    <w:rsid w:val="00AD45D3"/>
    <w:rsid w:val="00AD7999"/>
    <w:rsid w:val="00AE3FFD"/>
    <w:rsid w:val="00AE5541"/>
    <w:rsid w:val="00AF3019"/>
    <w:rsid w:val="00AF7887"/>
    <w:rsid w:val="00B0034D"/>
    <w:rsid w:val="00B013D2"/>
    <w:rsid w:val="00B02849"/>
    <w:rsid w:val="00B03F25"/>
    <w:rsid w:val="00B05B9D"/>
    <w:rsid w:val="00B14243"/>
    <w:rsid w:val="00B21889"/>
    <w:rsid w:val="00B22685"/>
    <w:rsid w:val="00B23CC6"/>
    <w:rsid w:val="00B25510"/>
    <w:rsid w:val="00B269D8"/>
    <w:rsid w:val="00B3258C"/>
    <w:rsid w:val="00B344BE"/>
    <w:rsid w:val="00B36ADE"/>
    <w:rsid w:val="00B468F2"/>
    <w:rsid w:val="00B534DC"/>
    <w:rsid w:val="00B552C8"/>
    <w:rsid w:val="00B56250"/>
    <w:rsid w:val="00B56A60"/>
    <w:rsid w:val="00B56ACA"/>
    <w:rsid w:val="00B57E52"/>
    <w:rsid w:val="00B63BC0"/>
    <w:rsid w:val="00B647A4"/>
    <w:rsid w:val="00B65008"/>
    <w:rsid w:val="00B679EF"/>
    <w:rsid w:val="00B7311E"/>
    <w:rsid w:val="00B75314"/>
    <w:rsid w:val="00B77DE2"/>
    <w:rsid w:val="00B8422B"/>
    <w:rsid w:val="00B848F4"/>
    <w:rsid w:val="00B904DB"/>
    <w:rsid w:val="00BA2468"/>
    <w:rsid w:val="00BA2A5D"/>
    <w:rsid w:val="00BA6351"/>
    <w:rsid w:val="00BA6738"/>
    <w:rsid w:val="00BA6BDD"/>
    <w:rsid w:val="00BB2882"/>
    <w:rsid w:val="00BB43C6"/>
    <w:rsid w:val="00BB4B2F"/>
    <w:rsid w:val="00BC067B"/>
    <w:rsid w:val="00BC13CE"/>
    <w:rsid w:val="00BC1DD8"/>
    <w:rsid w:val="00BC351D"/>
    <w:rsid w:val="00BC55F0"/>
    <w:rsid w:val="00BD6C76"/>
    <w:rsid w:val="00BE0801"/>
    <w:rsid w:val="00BE2B36"/>
    <w:rsid w:val="00BE2B70"/>
    <w:rsid w:val="00BF56A6"/>
    <w:rsid w:val="00C005BC"/>
    <w:rsid w:val="00C01C4E"/>
    <w:rsid w:val="00C026F0"/>
    <w:rsid w:val="00C10E83"/>
    <w:rsid w:val="00C124B8"/>
    <w:rsid w:val="00C12511"/>
    <w:rsid w:val="00C14A87"/>
    <w:rsid w:val="00C21E00"/>
    <w:rsid w:val="00C2420B"/>
    <w:rsid w:val="00C2587A"/>
    <w:rsid w:val="00C35C80"/>
    <w:rsid w:val="00C36BC1"/>
    <w:rsid w:val="00C42DCB"/>
    <w:rsid w:val="00C44388"/>
    <w:rsid w:val="00C44C45"/>
    <w:rsid w:val="00C47D5B"/>
    <w:rsid w:val="00C507A4"/>
    <w:rsid w:val="00C5614B"/>
    <w:rsid w:val="00C5621F"/>
    <w:rsid w:val="00C6285F"/>
    <w:rsid w:val="00C629C6"/>
    <w:rsid w:val="00C63D56"/>
    <w:rsid w:val="00C65B33"/>
    <w:rsid w:val="00C65BA6"/>
    <w:rsid w:val="00C66866"/>
    <w:rsid w:val="00C72FED"/>
    <w:rsid w:val="00C745BB"/>
    <w:rsid w:val="00C74676"/>
    <w:rsid w:val="00C834D5"/>
    <w:rsid w:val="00C84D3D"/>
    <w:rsid w:val="00C87A57"/>
    <w:rsid w:val="00C90F93"/>
    <w:rsid w:val="00CA38DA"/>
    <w:rsid w:val="00CA7A0F"/>
    <w:rsid w:val="00CC102B"/>
    <w:rsid w:val="00CC1FC8"/>
    <w:rsid w:val="00CC438A"/>
    <w:rsid w:val="00CC7297"/>
    <w:rsid w:val="00CC73FE"/>
    <w:rsid w:val="00CD251D"/>
    <w:rsid w:val="00CD7B36"/>
    <w:rsid w:val="00CE3AF5"/>
    <w:rsid w:val="00CF47AF"/>
    <w:rsid w:val="00CF7976"/>
    <w:rsid w:val="00D017B8"/>
    <w:rsid w:val="00D05B33"/>
    <w:rsid w:val="00D06A82"/>
    <w:rsid w:val="00D11612"/>
    <w:rsid w:val="00D14915"/>
    <w:rsid w:val="00D17101"/>
    <w:rsid w:val="00D17B16"/>
    <w:rsid w:val="00D20C1F"/>
    <w:rsid w:val="00D23D51"/>
    <w:rsid w:val="00D26A9E"/>
    <w:rsid w:val="00D503A7"/>
    <w:rsid w:val="00D633EC"/>
    <w:rsid w:val="00D63628"/>
    <w:rsid w:val="00D63C56"/>
    <w:rsid w:val="00D63FCD"/>
    <w:rsid w:val="00D673F8"/>
    <w:rsid w:val="00D71315"/>
    <w:rsid w:val="00D74394"/>
    <w:rsid w:val="00D74C8F"/>
    <w:rsid w:val="00D76355"/>
    <w:rsid w:val="00D81524"/>
    <w:rsid w:val="00D8443B"/>
    <w:rsid w:val="00D85033"/>
    <w:rsid w:val="00D8556E"/>
    <w:rsid w:val="00D877F2"/>
    <w:rsid w:val="00D943C8"/>
    <w:rsid w:val="00D969C5"/>
    <w:rsid w:val="00D97BF6"/>
    <w:rsid w:val="00DA021D"/>
    <w:rsid w:val="00DA23B7"/>
    <w:rsid w:val="00DA3470"/>
    <w:rsid w:val="00DA430C"/>
    <w:rsid w:val="00DA4D66"/>
    <w:rsid w:val="00DA67A5"/>
    <w:rsid w:val="00DA740D"/>
    <w:rsid w:val="00DB3106"/>
    <w:rsid w:val="00DB675C"/>
    <w:rsid w:val="00DB7E39"/>
    <w:rsid w:val="00DC179B"/>
    <w:rsid w:val="00DC31F1"/>
    <w:rsid w:val="00DC71ED"/>
    <w:rsid w:val="00DC773A"/>
    <w:rsid w:val="00DD0176"/>
    <w:rsid w:val="00DD6DC7"/>
    <w:rsid w:val="00DF20FB"/>
    <w:rsid w:val="00DF3547"/>
    <w:rsid w:val="00DF39FA"/>
    <w:rsid w:val="00DF7F06"/>
    <w:rsid w:val="00E00564"/>
    <w:rsid w:val="00E06C52"/>
    <w:rsid w:val="00E07FCB"/>
    <w:rsid w:val="00E1509D"/>
    <w:rsid w:val="00E15B38"/>
    <w:rsid w:val="00E1799A"/>
    <w:rsid w:val="00E22D53"/>
    <w:rsid w:val="00E336FB"/>
    <w:rsid w:val="00E33731"/>
    <w:rsid w:val="00E36486"/>
    <w:rsid w:val="00E42CBF"/>
    <w:rsid w:val="00E46286"/>
    <w:rsid w:val="00E515CE"/>
    <w:rsid w:val="00E539C4"/>
    <w:rsid w:val="00E53A3F"/>
    <w:rsid w:val="00E56240"/>
    <w:rsid w:val="00E6263F"/>
    <w:rsid w:val="00E742D3"/>
    <w:rsid w:val="00E75DF1"/>
    <w:rsid w:val="00E764E5"/>
    <w:rsid w:val="00E77A95"/>
    <w:rsid w:val="00E82A03"/>
    <w:rsid w:val="00E85E97"/>
    <w:rsid w:val="00E94DD2"/>
    <w:rsid w:val="00EA08FB"/>
    <w:rsid w:val="00EA1355"/>
    <w:rsid w:val="00EA7715"/>
    <w:rsid w:val="00EB0D3A"/>
    <w:rsid w:val="00EB4A17"/>
    <w:rsid w:val="00EC1264"/>
    <w:rsid w:val="00EC1F36"/>
    <w:rsid w:val="00EC5A1E"/>
    <w:rsid w:val="00EC77E4"/>
    <w:rsid w:val="00ED076A"/>
    <w:rsid w:val="00ED2F6E"/>
    <w:rsid w:val="00ED401E"/>
    <w:rsid w:val="00ED4E38"/>
    <w:rsid w:val="00ED5F38"/>
    <w:rsid w:val="00ED64F6"/>
    <w:rsid w:val="00ED686E"/>
    <w:rsid w:val="00EE1034"/>
    <w:rsid w:val="00EE68BD"/>
    <w:rsid w:val="00EF39DE"/>
    <w:rsid w:val="00EF4A6B"/>
    <w:rsid w:val="00F04CF5"/>
    <w:rsid w:val="00F11B9C"/>
    <w:rsid w:val="00F20891"/>
    <w:rsid w:val="00F2239A"/>
    <w:rsid w:val="00F22BEB"/>
    <w:rsid w:val="00F24F76"/>
    <w:rsid w:val="00F250C6"/>
    <w:rsid w:val="00F25731"/>
    <w:rsid w:val="00F25CEC"/>
    <w:rsid w:val="00F263B3"/>
    <w:rsid w:val="00F34CA2"/>
    <w:rsid w:val="00F404F8"/>
    <w:rsid w:val="00F42A50"/>
    <w:rsid w:val="00F442FE"/>
    <w:rsid w:val="00F503A0"/>
    <w:rsid w:val="00F515A3"/>
    <w:rsid w:val="00F547B1"/>
    <w:rsid w:val="00F555CC"/>
    <w:rsid w:val="00F57124"/>
    <w:rsid w:val="00F60F54"/>
    <w:rsid w:val="00F6222E"/>
    <w:rsid w:val="00F653D2"/>
    <w:rsid w:val="00F70D2C"/>
    <w:rsid w:val="00F751D4"/>
    <w:rsid w:val="00F762AD"/>
    <w:rsid w:val="00F762DA"/>
    <w:rsid w:val="00F76A04"/>
    <w:rsid w:val="00F81328"/>
    <w:rsid w:val="00F82E64"/>
    <w:rsid w:val="00F8677B"/>
    <w:rsid w:val="00F87442"/>
    <w:rsid w:val="00F87C28"/>
    <w:rsid w:val="00F90CC7"/>
    <w:rsid w:val="00F910F7"/>
    <w:rsid w:val="00F93C0D"/>
    <w:rsid w:val="00F94159"/>
    <w:rsid w:val="00FA2C74"/>
    <w:rsid w:val="00FB03E6"/>
    <w:rsid w:val="00FB1512"/>
    <w:rsid w:val="00FB7DAF"/>
    <w:rsid w:val="00FC5FAD"/>
    <w:rsid w:val="00FE5D4B"/>
    <w:rsid w:val="00FF0F46"/>
    <w:rsid w:val="00FF4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70A"/>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12"/>
    <w:pPr>
      <w:spacing w:after="160" w:line="259" w:lineRule="auto"/>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DA4D66"/>
    <w:rPr>
      <w:color w:val="0563C1"/>
      <w:u w:val="single"/>
    </w:rPr>
  </w:style>
  <w:style w:type="paragraph" w:styleId="Header">
    <w:name w:val="header"/>
    <w:basedOn w:val="Normal"/>
    <w:link w:val="HeaderChar"/>
    <w:uiPriority w:val="99"/>
    <w:unhideWhenUsed/>
    <w:rsid w:val="006974BA"/>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6974BA"/>
  </w:style>
  <w:style w:type="paragraph" w:styleId="Footer">
    <w:name w:val="footer"/>
    <w:basedOn w:val="Normal"/>
    <w:link w:val="FooterChar"/>
    <w:uiPriority w:val="99"/>
    <w:unhideWhenUsed/>
    <w:rsid w:val="006974BA"/>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6974BA"/>
  </w:style>
  <w:style w:type="character" w:styleId="CommentReference">
    <w:name w:val="annotation reference"/>
    <w:basedOn w:val="DefaultParagraphFont"/>
    <w:uiPriority w:val="99"/>
    <w:semiHidden/>
    <w:unhideWhenUsed/>
    <w:rsid w:val="006974BA"/>
    <w:rPr>
      <w:sz w:val="16"/>
      <w:szCs w:val="16"/>
    </w:rPr>
  </w:style>
  <w:style w:type="paragraph" w:styleId="CommentText">
    <w:name w:val="annotation text"/>
    <w:basedOn w:val="Normal"/>
    <w:link w:val="CommentTextChar"/>
    <w:uiPriority w:val="99"/>
    <w:semiHidden/>
    <w:unhideWhenUsed/>
    <w:rsid w:val="006974BA"/>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974BA"/>
    <w:rPr>
      <w:sz w:val="20"/>
      <w:szCs w:val="20"/>
    </w:rPr>
  </w:style>
  <w:style w:type="paragraph" w:styleId="CommentSubject">
    <w:name w:val="annotation subject"/>
    <w:basedOn w:val="CommentText"/>
    <w:next w:val="CommentText"/>
    <w:link w:val="CommentSubjectChar"/>
    <w:uiPriority w:val="99"/>
    <w:semiHidden/>
    <w:unhideWhenUsed/>
    <w:rsid w:val="006974BA"/>
    <w:rPr>
      <w:b/>
      <w:bCs/>
    </w:rPr>
  </w:style>
  <w:style w:type="character" w:customStyle="1" w:styleId="CommentSubjectChar">
    <w:name w:val="Comment Subject Char"/>
    <w:basedOn w:val="CommentTextChar"/>
    <w:link w:val="CommentSubject"/>
    <w:uiPriority w:val="99"/>
    <w:semiHidden/>
    <w:rsid w:val="006974BA"/>
    <w:rPr>
      <w:b/>
      <w:bCs/>
      <w:sz w:val="20"/>
      <w:szCs w:val="20"/>
    </w:rPr>
  </w:style>
  <w:style w:type="paragraph" w:styleId="BalloonText">
    <w:name w:val="Balloon Text"/>
    <w:basedOn w:val="Normal"/>
    <w:link w:val="BalloonTextChar"/>
    <w:uiPriority w:val="99"/>
    <w:semiHidden/>
    <w:unhideWhenUsed/>
    <w:rsid w:val="006974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4BA"/>
    <w:rPr>
      <w:rFonts w:ascii="Segoe UI" w:hAnsi="Segoe UI" w:cs="Segoe UI"/>
      <w:sz w:val="18"/>
      <w:szCs w:val="18"/>
    </w:rPr>
  </w:style>
  <w:style w:type="paragraph" w:customStyle="1" w:styleId="Default">
    <w:name w:val="Default"/>
    <w:uiPriority w:val="99"/>
    <w:rsid w:val="006974BA"/>
    <w:pPr>
      <w:widowControl w:val="0"/>
      <w:autoSpaceDE w:val="0"/>
      <w:autoSpaceDN w:val="0"/>
      <w:adjustRightInd w:val="0"/>
      <w:spacing w:after="0" w:line="240" w:lineRule="auto"/>
    </w:pPr>
    <w:rPr>
      <w:rFonts w:ascii="LETVR B+ VAG Rounded BT" w:eastAsia="Times New Roman" w:hAnsi="LETVR B+ VAG Rounded BT" w:cs="LETVR B+ VAG Rounded BT"/>
      <w:color w:val="000000"/>
      <w:sz w:val="24"/>
      <w:szCs w:val="24"/>
      <w:lang w:val="en-US" w:eastAsia="ja-JP"/>
    </w:rPr>
  </w:style>
  <w:style w:type="paragraph" w:styleId="NormalWeb">
    <w:name w:val="Normal (Web)"/>
    <w:basedOn w:val="Normal"/>
    <w:uiPriority w:val="99"/>
    <w:rsid w:val="006974BA"/>
    <w:pPr>
      <w:spacing w:before="100" w:beforeAutospacing="1" w:after="100" w:afterAutospacing="1"/>
    </w:pPr>
    <w:rPr>
      <w:rFonts w:ascii="Times New Roman" w:eastAsia="Times New Roman" w:hAnsi="Times New Roman"/>
      <w:sz w:val="24"/>
      <w:szCs w:val="24"/>
      <w:lang w:val="en-US" w:eastAsia="ja-JP"/>
    </w:rPr>
  </w:style>
  <w:style w:type="character" w:styleId="Strong">
    <w:name w:val="Strong"/>
    <w:basedOn w:val="DefaultParagraphFont"/>
    <w:uiPriority w:val="22"/>
    <w:qFormat/>
    <w:rsid w:val="006974BA"/>
    <w:rPr>
      <w:b/>
      <w:bCs/>
    </w:rPr>
  </w:style>
  <w:style w:type="character" w:customStyle="1" w:styleId="apple-converted-space">
    <w:name w:val="apple-converted-space"/>
    <w:basedOn w:val="DefaultParagraphFont"/>
    <w:rsid w:val="006974BA"/>
  </w:style>
  <w:style w:type="paragraph" w:styleId="Revision">
    <w:name w:val="Revision"/>
    <w:hidden/>
    <w:uiPriority w:val="99"/>
    <w:semiHidden/>
    <w:rsid w:val="00F2239A"/>
    <w:pPr>
      <w:spacing w:after="0" w:line="240" w:lineRule="auto"/>
    </w:pPr>
  </w:style>
  <w:style w:type="character" w:styleId="FollowedHyperlink">
    <w:name w:val="FollowedHyperlink"/>
    <w:basedOn w:val="DefaultParagraphFont"/>
    <w:uiPriority w:val="99"/>
    <w:semiHidden/>
    <w:unhideWhenUsed/>
    <w:rsid w:val="008614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4201">
      <w:bodyDiv w:val="1"/>
      <w:marLeft w:val="0"/>
      <w:marRight w:val="0"/>
      <w:marTop w:val="0"/>
      <w:marBottom w:val="0"/>
      <w:divBdr>
        <w:top w:val="none" w:sz="0" w:space="0" w:color="auto"/>
        <w:left w:val="none" w:sz="0" w:space="0" w:color="auto"/>
        <w:bottom w:val="none" w:sz="0" w:space="0" w:color="auto"/>
        <w:right w:val="none" w:sz="0" w:space="0" w:color="auto"/>
      </w:divBdr>
    </w:div>
    <w:div w:id="388698371">
      <w:bodyDiv w:val="1"/>
      <w:marLeft w:val="0"/>
      <w:marRight w:val="0"/>
      <w:marTop w:val="0"/>
      <w:marBottom w:val="0"/>
      <w:divBdr>
        <w:top w:val="none" w:sz="0" w:space="0" w:color="auto"/>
        <w:left w:val="none" w:sz="0" w:space="0" w:color="auto"/>
        <w:bottom w:val="none" w:sz="0" w:space="0" w:color="auto"/>
        <w:right w:val="none" w:sz="0" w:space="0" w:color="auto"/>
      </w:divBdr>
    </w:div>
    <w:div w:id="420873985">
      <w:bodyDiv w:val="1"/>
      <w:marLeft w:val="0"/>
      <w:marRight w:val="0"/>
      <w:marTop w:val="0"/>
      <w:marBottom w:val="0"/>
      <w:divBdr>
        <w:top w:val="none" w:sz="0" w:space="0" w:color="auto"/>
        <w:left w:val="none" w:sz="0" w:space="0" w:color="auto"/>
        <w:bottom w:val="none" w:sz="0" w:space="0" w:color="auto"/>
        <w:right w:val="none" w:sz="0" w:space="0" w:color="auto"/>
      </w:divBdr>
    </w:div>
    <w:div w:id="703166931">
      <w:bodyDiv w:val="1"/>
      <w:marLeft w:val="0"/>
      <w:marRight w:val="0"/>
      <w:marTop w:val="0"/>
      <w:marBottom w:val="0"/>
      <w:divBdr>
        <w:top w:val="none" w:sz="0" w:space="0" w:color="auto"/>
        <w:left w:val="none" w:sz="0" w:space="0" w:color="auto"/>
        <w:bottom w:val="none" w:sz="0" w:space="0" w:color="auto"/>
        <w:right w:val="none" w:sz="0" w:space="0" w:color="auto"/>
      </w:divBdr>
    </w:div>
    <w:div w:id="948388319">
      <w:bodyDiv w:val="1"/>
      <w:marLeft w:val="0"/>
      <w:marRight w:val="0"/>
      <w:marTop w:val="0"/>
      <w:marBottom w:val="0"/>
      <w:divBdr>
        <w:top w:val="none" w:sz="0" w:space="0" w:color="auto"/>
        <w:left w:val="none" w:sz="0" w:space="0" w:color="auto"/>
        <w:bottom w:val="none" w:sz="0" w:space="0" w:color="auto"/>
        <w:right w:val="none" w:sz="0" w:space="0" w:color="auto"/>
      </w:divBdr>
    </w:div>
    <w:div w:id="1032263778">
      <w:bodyDiv w:val="1"/>
      <w:marLeft w:val="0"/>
      <w:marRight w:val="0"/>
      <w:marTop w:val="0"/>
      <w:marBottom w:val="0"/>
      <w:divBdr>
        <w:top w:val="none" w:sz="0" w:space="0" w:color="auto"/>
        <w:left w:val="none" w:sz="0" w:space="0" w:color="auto"/>
        <w:bottom w:val="none" w:sz="0" w:space="0" w:color="auto"/>
        <w:right w:val="none" w:sz="0" w:space="0" w:color="auto"/>
      </w:divBdr>
    </w:div>
    <w:div w:id="1241912684">
      <w:bodyDiv w:val="1"/>
      <w:marLeft w:val="0"/>
      <w:marRight w:val="0"/>
      <w:marTop w:val="0"/>
      <w:marBottom w:val="0"/>
      <w:divBdr>
        <w:top w:val="none" w:sz="0" w:space="0" w:color="auto"/>
        <w:left w:val="none" w:sz="0" w:space="0" w:color="auto"/>
        <w:bottom w:val="none" w:sz="0" w:space="0" w:color="auto"/>
        <w:right w:val="none" w:sz="0" w:space="0" w:color="auto"/>
      </w:divBdr>
    </w:div>
    <w:div w:id="1242444252">
      <w:bodyDiv w:val="1"/>
      <w:marLeft w:val="0"/>
      <w:marRight w:val="0"/>
      <w:marTop w:val="0"/>
      <w:marBottom w:val="0"/>
      <w:divBdr>
        <w:top w:val="none" w:sz="0" w:space="0" w:color="auto"/>
        <w:left w:val="none" w:sz="0" w:space="0" w:color="auto"/>
        <w:bottom w:val="none" w:sz="0" w:space="0" w:color="auto"/>
        <w:right w:val="none" w:sz="0" w:space="0" w:color="auto"/>
      </w:divBdr>
    </w:div>
    <w:div w:id="1495755553">
      <w:bodyDiv w:val="1"/>
      <w:marLeft w:val="0"/>
      <w:marRight w:val="0"/>
      <w:marTop w:val="0"/>
      <w:marBottom w:val="0"/>
      <w:divBdr>
        <w:top w:val="none" w:sz="0" w:space="0" w:color="auto"/>
        <w:left w:val="none" w:sz="0" w:space="0" w:color="auto"/>
        <w:bottom w:val="none" w:sz="0" w:space="0" w:color="auto"/>
        <w:right w:val="none" w:sz="0" w:space="0" w:color="auto"/>
      </w:divBdr>
    </w:div>
    <w:div w:id="1522625908">
      <w:bodyDiv w:val="1"/>
      <w:marLeft w:val="0"/>
      <w:marRight w:val="0"/>
      <w:marTop w:val="0"/>
      <w:marBottom w:val="0"/>
      <w:divBdr>
        <w:top w:val="none" w:sz="0" w:space="0" w:color="auto"/>
        <w:left w:val="none" w:sz="0" w:space="0" w:color="auto"/>
        <w:bottom w:val="none" w:sz="0" w:space="0" w:color="auto"/>
        <w:right w:val="none" w:sz="0" w:space="0" w:color="auto"/>
      </w:divBdr>
    </w:div>
    <w:div w:id="1882666477">
      <w:bodyDiv w:val="1"/>
      <w:marLeft w:val="0"/>
      <w:marRight w:val="0"/>
      <w:marTop w:val="0"/>
      <w:marBottom w:val="0"/>
      <w:divBdr>
        <w:top w:val="none" w:sz="0" w:space="0" w:color="auto"/>
        <w:left w:val="none" w:sz="0" w:space="0" w:color="auto"/>
        <w:bottom w:val="none" w:sz="0" w:space="0" w:color="auto"/>
        <w:right w:val="none" w:sz="0" w:space="0" w:color="auto"/>
      </w:divBdr>
    </w:div>
    <w:div w:id="202481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ws.amazon.com/partners/competen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ws.amazon.com/backup-recovery/partner-solu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ne.Coyle@hc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cltech.com/"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l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6C77413193484EB752F3159C5FB614" ma:contentTypeVersion="0" ma:contentTypeDescription="Create a new document." ma:contentTypeScope="" ma:versionID="d1d66f912cea0fc34490baca3cea64b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0FF4-DEF3-43AC-AE2D-295965906B51}">
  <ds:schemaRefs>
    <ds:schemaRef ds:uri="http://schemas.microsoft.com/sharepoint/v3/contenttype/forms"/>
  </ds:schemaRefs>
</ds:datastoreItem>
</file>

<file path=customXml/itemProps2.xml><?xml version="1.0" encoding="utf-8"?>
<ds:datastoreItem xmlns:ds="http://schemas.openxmlformats.org/officeDocument/2006/customXml" ds:itemID="{571A8DBC-AA89-4230-9D34-8A828415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43428A-7E2E-4557-833B-77CF4BB094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80B08C-C37A-46DA-BA40-279CB771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Press Release Sample</vt:lpstr>
    </vt:vector>
  </TitlesOfParts>
  <Manager/>
  <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Sample</dc:title>
  <dc:creator/>
  <cp:lastModifiedBy/>
  <cp:revision>1</cp:revision>
  <dcterms:created xsi:type="dcterms:W3CDTF">2017-06-06T02:38:00Z</dcterms:created>
  <dcterms:modified xsi:type="dcterms:W3CDTF">2017-06-07T06:57:00Z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0x010100A06C77413193484EB752F3159C5FB614</vt:lpwstr>
  </property>
</Properties>
</file>